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5135AB30" w:rsidR="00B613E8" w:rsidRPr="00B72C6F" w:rsidRDefault="00483B73" w:rsidP="00B613E8">
      <w:pPr>
        <w:rPr>
          <w:rFonts w:ascii="Arial" w:hAnsi="Arial" w:cs="Arial"/>
          <w:color w:val="5B5B5F"/>
          <w:sz w:val="26"/>
          <w:szCs w:val="26"/>
        </w:rPr>
      </w:pPr>
      <w:r>
        <w:rPr>
          <w:rFonts w:ascii="Arial" w:hAnsi="Arial" w:cs="Arial"/>
          <w:color w:val="5B5B5F"/>
          <w:sz w:val="26"/>
          <w:szCs w:val="26"/>
        </w:rPr>
        <w:t>0</w:t>
      </w:r>
      <w:r w:rsidR="004C1B94">
        <w:rPr>
          <w:rFonts w:ascii="Arial" w:hAnsi="Arial" w:cs="Arial"/>
          <w:color w:val="5B5B5F"/>
          <w:sz w:val="26"/>
          <w:szCs w:val="26"/>
        </w:rPr>
        <w:t>7</w:t>
      </w:r>
      <w:r w:rsidR="00B613E8" w:rsidRPr="00B72C6F">
        <w:rPr>
          <w:rFonts w:ascii="Arial" w:hAnsi="Arial" w:cs="Arial"/>
          <w:color w:val="5B5B5F"/>
          <w:sz w:val="26"/>
          <w:szCs w:val="26"/>
        </w:rPr>
        <w:t>/202</w:t>
      </w:r>
      <w:r>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6C8F3D0A" w:rsidR="00B613E8" w:rsidRPr="00F9509A" w:rsidRDefault="00483B73" w:rsidP="00B613E8">
      <w:pPr>
        <w:rPr>
          <w:rFonts w:ascii="Arial" w:hAnsi="Arial" w:cs="Arial"/>
          <w:color w:val="5B5B5F"/>
          <w:sz w:val="26"/>
          <w:szCs w:val="26"/>
        </w:rPr>
      </w:pPr>
      <w:r>
        <w:rPr>
          <w:rFonts w:ascii="Arial" w:hAnsi="Arial" w:cs="Arial"/>
          <w:color w:val="5B5B5F"/>
          <w:sz w:val="26"/>
          <w:szCs w:val="26"/>
        </w:rPr>
        <w:t>Autarquia Educacional do Belo Jardim - AEB</w:t>
      </w:r>
      <w:r w:rsidR="00B613E8" w:rsidRPr="00F9509A">
        <w:rPr>
          <w:rFonts w:ascii="Arial" w:hAnsi="Arial" w:cs="Arial"/>
          <w:color w:val="5B5B5F"/>
          <w:sz w:val="26"/>
          <w:szCs w:val="26"/>
        </w:rPr>
        <w:t xml:space="preserve"> (</w:t>
      </w:r>
      <w:r>
        <w:rPr>
          <w:rFonts w:ascii="Arial" w:hAnsi="Arial" w:cs="Arial"/>
          <w:color w:val="5B5B5F"/>
          <w:sz w:val="26"/>
          <w:szCs w:val="26"/>
        </w:rPr>
        <w:t>463624</w:t>
      </w:r>
      <w:r w:rsidR="00B613E8"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1539B638" w:rsidR="00B613E8" w:rsidRPr="00F9509A" w:rsidRDefault="009F6708" w:rsidP="00B613E8">
      <w:pPr>
        <w:jc w:val="both"/>
        <w:rPr>
          <w:rFonts w:ascii="Arial" w:hAnsi="Arial" w:cs="Arial"/>
          <w:color w:val="5B5B5F"/>
          <w:sz w:val="26"/>
          <w:szCs w:val="26"/>
        </w:rPr>
      </w:pPr>
      <w:r>
        <w:rPr>
          <w:rFonts w:ascii="Arial" w:hAnsi="Arial" w:cs="Arial"/>
          <w:color w:val="5B5B5F"/>
          <w:sz w:val="26"/>
          <w:szCs w:val="26"/>
        </w:rPr>
        <w:t xml:space="preserve">Eventual </w:t>
      </w:r>
      <w:r w:rsidR="00DE2C5C">
        <w:rPr>
          <w:rFonts w:ascii="Arial" w:hAnsi="Arial" w:cs="Arial"/>
          <w:color w:val="5B5B5F"/>
          <w:sz w:val="26"/>
          <w:szCs w:val="26"/>
        </w:rPr>
        <w:t xml:space="preserve">aquisição de </w:t>
      </w:r>
      <w:r w:rsidR="004C1B94">
        <w:rPr>
          <w:rFonts w:ascii="Arial" w:hAnsi="Arial" w:cs="Arial"/>
          <w:color w:val="5B5B5F"/>
          <w:sz w:val="26"/>
          <w:szCs w:val="26"/>
        </w:rPr>
        <w:t>material de limpeza</w:t>
      </w:r>
      <w:r w:rsidR="00DE2C5C">
        <w:rPr>
          <w:rFonts w:ascii="Arial" w:hAnsi="Arial" w:cs="Arial"/>
          <w:color w:val="5B5B5F"/>
          <w:sz w:val="26"/>
          <w:szCs w:val="26"/>
        </w:rPr>
        <w:t>, para atender as necessida</w:t>
      </w:r>
      <w:r w:rsidR="004C1B94">
        <w:rPr>
          <w:rFonts w:ascii="Arial" w:hAnsi="Arial" w:cs="Arial"/>
          <w:color w:val="5B5B5F"/>
          <w:sz w:val="26"/>
          <w:szCs w:val="26"/>
        </w:rPr>
        <w:t>des do set</w:t>
      </w:r>
      <w:r w:rsidR="00F62EFB">
        <w:rPr>
          <w:rFonts w:ascii="Arial" w:hAnsi="Arial" w:cs="Arial"/>
          <w:color w:val="5B5B5F"/>
          <w:sz w:val="26"/>
          <w:szCs w:val="26"/>
        </w:rPr>
        <w:t>or</w:t>
      </w:r>
      <w:r w:rsidR="004C1B94">
        <w:rPr>
          <w:rFonts w:ascii="Arial" w:hAnsi="Arial" w:cs="Arial"/>
          <w:color w:val="5B5B5F"/>
          <w:sz w:val="26"/>
          <w:szCs w:val="26"/>
        </w:rPr>
        <w:t xml:space="preserve"> de almoxarifado da Autarquia Educacional</w:t>
      </w:r>
      <w:r w:rsidR="00CD3F04">
        <w:rPr>
          <w:rFonts w:ascii="Arial" w:hAnsi="Arial" w:cs="Arial"/>
          <w:color w:val="5B5B5F"/>
          <w:sz w:val="26"/>
          <w:szCs w:val="26"/>
        </w:rPr>
        <w:t xml:space="preserve"> do Belo Jardim - FBJ</w:t>
      </w:r>
      <w:r w:rsidR="00DE2C5C">
        <w:rPr>
          <w:rFonts w:ascii="Arial" w:hAnsi="Arial" w:cs="Arial"/>
          <w:color w:val="5B5B5F"/>
          <w:sz w:val="26"/>
          <w:szCs w:val="26"/>
        </w:rPr>
        <w:t xml:space="preserve">. </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44B70E13" w:rsidR="00B613E8" w:rsidRPr="00025F96" w:rsidRDefault="00B613E8" w:rsidP="00B613E8">
      <w:pPr>
        <w:rPr>
          <w:rFonts w:ascii="Arial" w:hAnsi="Arial" w:cs="Arial"/>
          <w:b/>
          <w:bCs/>
          <w:sz w:val="26"/>
          <w:szCs w:val="26"/>
        </w:rPr>
      </w:pPr>
      <w:r w:rsidRPr="00025F96">
        <w:rPr>
          <w:rFonts w:ascii="Arial" w:hAnsi="Arial" w:cs="Arial"/>
          <w:sz w:val="26"/>
          <w:szCs w:val="26"/>
        </w:rPr>
        <w:t>Dia</w:t>
      </w:r>
      <w:r w:rsidR="005F5937">
        <w:rPr>
          <w:rFonts w:ascii="Arial" w:hAnsi="Arial" w:cs="Arial"/>
          <w:sz w:val="26"/>
          <w:szCs w:val="26"/>
        </w:rPr>
        <w:t xml:space="preserve"> </w:t>
      </w:r>
      <w:r w:rsidR="008B1B17">
        <w:rPr>
          <w:rFonts w:ascii="Arial" w:hAnsi="Arial" w:cs="Arial"/>
          <w:sz w:val="26"/>
          <w:szCs w:val="26"/>
        </w:rPr>
        <w:t>0</w:t>
      </w:r>
      <w:r w:rsidR="004B583E">
        <w:rPr>
          <w:rFonts w:ascii="Arial" w:hAnsi="Arial" w:cs="Arial"/>
          <w:sz w:val="26"/>
          <w:szCs w:val="26"/>
        </w:rPr>
        <w:t>6</w:t>
      </w:r>
      <w:r w:rsidR="008B1B17">
        <w:rPr>
          <w:rFonts w:ascii="Arial" w:hAnsi="Arial" w:cs="Arial"/>
          <w:sz w:val="26"/>
          <w:szCs w:val="26"/>
        </w:rPr>
        <w:t>/10/2025</w:t>
      </w:r>
      <w:r w:rsidRPr="00025F96">
        <w:rPr>
          <w:rFonts w:ascii="Arial" w:hAnsi="Arial" w:cs="Arial"/>
          <w:sz w:val="26"/>
          <w:szCs w:val="26"/>
        </w:rPr>
        <w:t xml:space="preserve"> às</w:t>
      </w:r>
      <w:r w:rsidR="005F5937">
        <w:rPr>
          <w:rFonts w:ascii="Arial" w:hAnsi="Arial" w:cs="Arial"/>
          <w:sz w:val="26"/>
          <w:szCs w:val="26"/>
        </w:rPr>
        <w:t xml:space="preserve"> 10:00</w:t>
      </w:r>
      <w:r w:rsidRPr="00C97414">
        <w:rPr>
          <w:rFonts w:ascii="Arial" w:hAnsi="Arial" w:cs="Arial"/>
          <w:sz w:val="26"/>
          <w:szCs w:val="26"/>
        </w:rPr>
        <w:t>h</w:t>
      </w:r>
      <w:r w:rsidRPr="00025F96">
        <w:rPr>
          <w:rFonts w:ascii="Arial" w:hAnsi="Arial" w:cs="Arial"/>
          <w:b/>
          <w:bCs/>
          <w:sz w:val="26"/>
          <w:szCs w:val="26"/>
        </w:rPr>
        <w:t xml:space="preserve">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7D3E20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55E4E1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7777777" w:rsidR="00B613E8" w:rsidRPr="00AE1B73" w:rsidRDefault="00B613E8" w:rsidP="00B613E8">
      <w:pPr>
        <w:rPr>
          <w:rFonts w:ascii="Arial" w:hAnsi="Arial" w:cs="Arial"/>
          <w:b/>
          <w:bCs/>
          <w:color w:val="5B5B5F"/>
          <w:sz w:val="26"/>
          <w:szCs w:val="26"/>
        </w:rPr>
      </w:pPr>
      <w:r w:rsidRPr="004E6287">
        <w:rPr>
          <w:rFonts w:ascii="Arial" w:hAnsi="Arial" w:cs="Arial"/>
          <w:b/>
          <w:bCs/>
          <w:color w:val="5B5B5F"/>
          <w:sz w:val="26"/>
          <w:szCs w:val="26"/>
        </w:rPr>
        <w:t>SIM /</w:t>
      </w:r>
      <w:r w:rsidRPr="00AE1B73">
        <w:rPr>
          <w:rFonts w:ascii="Arial" w:hAnsi="Arial" w:cs="Arial"/>
          <w:b/>
          <w:bCs/>
          <w:color w:val="5B5B5F"/>
          <w:sz w:val="26"/>
          <w:szCs w:val="26"/>
        </w:rPr>
        <w:t xml:space="preserve">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380181611"/>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1833054553"/>
                <w:docPartObj>
                  <w:docPartGallery w:val="Table of Contents"/>
                  <w:docPartUnique/>
                </w:docPartObj>
              </w:sdtPr>
              <w:sdtEndPr>
                <w:rPr>
                  <w:rFonts w:eastAsiaTheme="minorEastAsia"/>
                  <w:b/>
                  <w:bCs/>
                </w:rPr>
              </w:sdtEndPr>
              <w:sdtContent>
                <w:p w14:paraId="1DFB74C5" w14:textId="77777777" w:rsidR="00BE6820" w:rsidRPr="003706C6" w:rsidRDefault="00BE6820" w:rsidP="00BE6820">
                  <w:pPr>
                    <w:pStyle w:val="CabealhodoSumrio"/>
                    <w:rPr>
                      <w:rFonts w:ascii="Arial" w:hAnsi="Arial" w:cs="Arial"/>
                      <w:sz w:val="28"/>
                      <w:szCs w:val="28"/>
                    </w:rPr>
                  </w:pPr>
                  <w:r w:rsidRPr="003706C6">
                    <w:rPr>
                      <w:rFonts w:ascii="Arial" w:hAnsi="Arial" w:cs="Arial"/>
                      <w:sz w:val="28"/>
                      <w:szCs w:val="28"/>
                    </w:rPr>
                    <w:t>Sumário</w:t>
                  </w:r>
                </w:p>
                <w:p w14:paraId="52BB63EF" w14:textId="77777777" w:rsidR="00BE6820" w:rsidRPr="00046D4B" w:rsidRDefault="00BE6820" w:rsidP="00BE6820">
                  <w:pPr>
                    <w:rPr>
                      <w:rFonts w:ascii="Arial" w:hAnsi="Arial" w:cs="Arial"/>
                      <w:sz w:val="20"/>
                      <w:szCs w:val="20"/>
                    </w:rPr>
                  </w:pPr>
                </w:p>
                <w:p w14:paraId="79F5B4C4" w14:textId="133FB2DA" w:rsidR="00BE6820" w:rsidRPr="00046D4B" w:rsidRDefault="00BE6820" w:rsidP="00BE6820">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fldChar w:fldCharType="separate"/>
                    </w:r>
                    <w:r w:rsidR="004B583E">
                      <w:rPr>
                        <w:rFonts w:cs="Arial"/>
                        <w:b/>
                        <w:bCs/>
                        <w:noProof/>
                        <w:webHidden/>
                        <w:szCs w:val="20"/>
                      </w:rPr>
                      <w:t>Erro! Indicador não definido.</w:t>
                    </w:r>
                    <w:r w:rsidRPr="00046D4B">
                      <w:rPr>
                        <w:rFonts w:cs="Arial"/>
                        <w:noProof/>
                        <w:webHidden/>
                        <w:szCs w:val="20"/>
                      </w:rPr>
                      <w:fldChar w:fldCharType="end"/>
                    </w:r>
                  </w:hyperlink>
                </w:p>
                <w:p w14:paraId="6224C773" w14:textId="177E945E" w:rsidR="00BE6820" w:rsidRPr="00046D4B" w:rsidRDefault="00000000" w:rsidP="00BE6820">
                  <w:pPr>
                    <w:pStyle w:val="Sumrio1"/>
                    <w:rPr>
                      <w:rFonts w:eastAsiaTheme="minorEastAsia" w:cs="Arial"/>
                      <w:noProof/>
                      <w:szCs w:val="20"/>
                    </w:rPr>
                  </w:pPr>
                  <w:hyperlink w:anchor="_Toc122606104" w:history="1">
                    <w:r w:rsidR="00BE6820" w:rsidRPr="00046D4B">
                      <w:rPr>
                        <w:rStyle w:val="Hyperlink"/>
                        <w:rFonts w:cs="Arial"/>
                        <w:noProof/>
                        <w:szCs w:val="20"/>
                      </w:rPr>
                      <w:t>2.</w:t>
                    </w:r>
                    <w:r w:rsidR="00BE6820" w:rsidRPr="00046D4B">
                      <w:rPr>
                        <w:rFonts w:eastAsiaTheme="minorEastAsia" w:cs="Arial"/>
                        <w:noProof/>
                        <w:szCs w:val="20"/>
                      </w:rPr>
                      <w:tab/>
                    </w:r>
                    <w:r w:rsidR="00BE6820" w:rsidRPr="00046D4B">
                      <w:rPr>
                        <w:rStyle w:val="Hyperlink"/>
                        <w:rFonts w:cs="Arial"/>
                        <w:noProof/>
                        <w:szCs w:val="20"/>
                      </w:rPr>
                      <w:t>DA PARTICIPAÇÃO NA LICITAÇÃO</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_Toc122606104 \h </w:instrText>
                    </w:r>
                    <w:r w:rsidR="00BE6820" w:rsidRPr="00046D4B">
                      <w:rPr>
                        <w:rFonts w:cs="Arial"/>
                        <w:noProof/>
                        <w:webHidden/>
                        <w:szCs w:val="20"/>
                      </w:rPr>
                    </w:r>
                    <w:r w:rsidR="00BE6820" w:rsidRPr="00046D4B">
                      <w:rPr>
                        <w:rFonts w:cs="Arial"/>
                        <w:noProof/>
                        <w:webHidden/>
                        <w:szCs w:val="20"/>
                      </w:rPr>
                      <w:fldChar w:fldCharType="separate"/>
                    </w:r>
                    <w:r w:rsidR="004B583E">
                      <w:rPr>
                        <w:rFonts w:cs="Arial"/>
                        <w:noProof/>
                        <w:webHidden/>
                        <w:szCs w:val="20"/>
                      </w:rPr>
                      <w:t>3</w:t>
                    </w:r>
                    <w:r w:rsidR="00BE6820" w:rsidRPr="00046D4B">
                      <w:rPr>
                        <w:rFonts w:cs="Arial"/>
                        <w:noProof/>
                        <w:webHidden/>
                        <w:szCs w:val="20"/>
                      </w:rPr>
                      <w:fldChar w:fldCharType="end"/>
                    </w:r>
                  </w:hyperlink>
                </w:p>
                <w:p w14:paraId="3804778C" w14:textId="324108F1" w:rsidR="00BE6820" w:rsidRPr="00046D4B" w:rsidRDefault="00000000" w:rsidP="00BE6820">
                  <w:pPr>
                    <w:pStyle w:val="Sumrio1"/>
                    <w:rPr>
                      <w:rFonts w:eastAsiaTheme="minorEastAsia" w:cs="Arial"/>
                      <w:noProof/>
                      <w:szCs w:val="20"/>
                    </w:rPr>
                  </w:pPr>
                  <w:hyperlink w:anchor="_Toc122606105" w:history="1">
                    <w:r w:rsidR="00BE6820" w:rsidRPr="00046D4B">
                      <w:rPr>
                        <w:rStyle w:val="Hyperlink"/>
                        <w:rFonts w:cs="Arial"/>
                        <w:noProof/>
                        <w:szCs w:val="20"/>
                      </w:rPr>
                      <w:t>3.</w:t>
                    </w:r>
                    <w:r w:rsidR="00BE6820" w:rsidRPr="00046D4B">
                      <w:rPr>
                        <w:rFonts w:eastAsiaTheme="minorEastAsia" w:cs="Arial"/>
                        <w:noProof/>
                        <w:szCs w:val="20"/>
                      </w:rPr>
                      <w:tab/>
                    </w:r>
                    <w:r w:rsidR="00BE6820" w:rsidRPr="00046D4B">
                      <w:rPr>
                        <w:rStyle w:val="Hyperlink"/>
                        <w:rFonts w:cs="Arial"/>
                        <w:noProof/>
                        <w:szCs w:val="20"/>
                      </w:rPr>
                      <w:t>DA APRESENTAÇÃO DA PROPOSTA E DOS DOCUMENTOS DE HABILITAÇÃO</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_Toc122606105 \h </w:instrText>
                    </w:r>
                    <w:r w:rsidR="00BE6820" w:rsidRPr="00046D4B">
                      <w:rPr>
                        <w:rFonts w:cs="Arial"/>
                        <w:noProof/>
                        <w:webHidden/>
                        <w:szCs w:val="20"/>
                      </w:rPr>
                      <w:fldChar w:fldCharType="separate"/>
                    </w:r>
                    <w:r w:rsidR="004B583E">
                      <w:rPr>
                        <w:rFonts w:cs="Arial"/>
                        <w:b/>
                        <w:bCs/>
                        <w:noProof/>
                        <w:webHidden/>
                        <w:szCs w:val="20"/>
                      </w:rPr>
                      <w:t>Erro! Indicador não definido.</w:t>
                    </w:r>
                    <w:r w:rsidR="00BE6820" w:rsidRPr="00046D4B">
                      <w:rPr>
                        <w:rFonts w:cs="Arial"/>
                        <w:noProof/>
                        <w:webHidden/>
                        <w:szCs w:val="20"/>
                      </w:rPr>
                      <w:fldChar w:fldCharType="end"/>
                    </w:r>
                  </w:hyperlink>
                </w:p>
                <w:p w14:paraId="1E6AF780" w14:textId="3DE3DDD3" w:rsidR="00BE6820" w:rsidRPr="00046D4B" w:rsidRDefault="00000000" w:rsidP="00BE6820">
                  <w:pPr>
                    <w:pStyle w:val="Sumrio1"/>
                    <w:rPr>
                      <w:rFonts w:eastAsiaTheme="minorEastAsia" w:cs="Arial"/>
                      <w:noProof/>
                      <w:szCs w:val="20"/>
                    </w:rPr>
                  </w:pPr>
                  <w:hyperlink w:anchor="_Toc122606106" w:history="1">
                    <w:r w:rsidR="00BE6820" w:rsidRPr="00046D4B">
                      <w:rPr>
                        <w:rStyle w:val="Hyperlink"/>
                        <w:rFonts w:cs="Arial"/>
                        <w:noProof/>
                        <w:szCs w:val="20"/>
                      </w:rPr>
                      <w:t>4.</w:t>
                    </w:r>
                    <w:r w:rsidR="00BE6820" w:rsidRPr="00046D4B">
                      <w:rPr>
                        <w:rFonts w:eastAsiaTheme="minorEastAsia" w:cs="Arial"/>
                        <w:noProof/>
                        <w:szCs w:val="20"/>
                      </w:rPr>
                      <w:tab/>
                    </w:r>
                    <w:r w:rsidR="00BE6820" w:rsidRPr="00046D4B">
                      <w:rPr>
                        <w:rStyle w:val="Hyperlink"/>
                        <w:rFonts w:cs="Arial"/>
                        <w:noProof/>
                        <w:szCs w:val="20"/>
                      </w:rPr>
                      <w:t>DO PREENCHIMENTO DA PROPOSTA</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_Toc122606106 \h </w:instrText>
                    </w:r>
                    <w:r w:rsidR="00BE6820" w:rsidRPr="00046D4B">
                      <w:rPr>
                        <w:rFonts w:cs="Arial"/>
                        <w:noProof/>
                        <w:webHidden/>
                        <w:szCs w:val="20"/>
                      </w:rPr>
                      <w:fldChar w:fldCharType="separate"/>
                    </w:r>
                    <w:r w:rsidR="004B583E">
                      <w:rPr>
                        <w:rFonts w:cs="Arial"/>
                        <w:b/>
                        <w:bCs/>
                        <w:noProof/>
                        <w:webHidden/>
                        <w:szCs w:val="20"/>
                      </w:rPr>
                      <w:t>Erro! Indicador não definido.</w:t>
                    </w:r>
                    <w:r w:rsidR="00BE6820" w:rsidRPr="00046D4B">
                      <w:rPr>
                        <w:rFonts w:cs="Arial"/>
                        <w:noProof/>
                        <w:webHidden/>
                        <w:szCs w:val="20"/>
                      </w:rPr>
                      <w:fldChar w:fldCharType="end"/>
                    </w:r>
                  </w:hyperlink>
                </w:p>
                <w:p w14:paraId="08A5A17A" w14:textId="4F228D04" w:rsidR="00BE6820" w:rsidRPr="00046D4B" w:rsidRDefault="00000000" w:rsidP="00BE6820">
                  <w:pPr>
                    <w:pStyle w:val="Sumrio1"/>
                    <w:rPr>
                      <w:rFonts w:eastAsiaTheme="minorEastAsia" w:cs="Arial"/>
                      <w:noProof/>
                      <w:szCs w:val="20"/>
                    </w:rPr>
                  </w:pPr>
                  <w:hyperlink w:anchor="_Toc122606107" w:history="1">
                    <w:r w:rsidR="00BE6820" w:rsidRPr="00046D4B">
                      <w:rPr>
                        <w:rStyle w:val="Hyperlink"/>
                        <w:rFonts w:cs="Arial"/>
                        <w:noProof/>
                        <w:szCs w:val="20"/>
                      </w:rPr>
                      <w:t>5.</w:t>
                    </w:r>
                    <w:r w:rsidR="00BE6820" w:rsidRPr="00046D4B">
                      <w:rPr>
                        <w:rFonts w:eastAsiaTheme="minorEastAsia" w:cs="Arial"/>
                        <w:noProof/>
                        <w:szCs w:val="20"/>
                      </w:rPr>
                      <w:tab/>
                    </w:r>
                    <w:r w:rsidR="00BE6820" w:rsidRPr="00046D4B">
                      <w:rPr>
                        <w:rStyle w:val="Hyperlink"/>
                        <w:rFonts w:cs="Arial"/>
                        <w:noProof/>
                        <w:szCs w:val="20"/>
                      </w:rPr>
                      <w:t>DA ABERTURA DA SESSÃO, CLASSIFICAÇÃO DAS PROPOSTAS E FORMULAÇÃO DE LANCES</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_Toc122606107 \h </w:instrText>
                    </w:r>
                    <w:r w:rsidR="00BE6820" w:rsidRPr="00046D4B">
                      <w:rPr>
                        <w:rFonts w:cs="Arial"/>
                        <w:noProof/>
                        <w:webHidden/>
                        <w:szCs w:val="20"/>
                      </w:rPr>
                      <w:fldChar w:fldCharType="separate"/>
                    </w:r>
                    <w:r w:rsidR="004B583E">
                      <w:rPr>
                        <w:rFonts w:cs="Arial"/>
                        <w:b/>
                        <w:bCs/>
                        <w:noProof/>
                        <w:webHidden/>
                        <w:szCs w:val="20"/>
                      </w:rPr>
                      <w:t>Erro! Indicador não definido.</w:t>
                    </w:r>
                    <w:r w:rsidR="00BE6820" w:rsidRPr="00046D4B">
                      <w:rPr>
                        <w:rFonts w:cs="Arial"/>
                        <w:noProof/>
                        <w:webHidden/>
                        <w:szCs w:val="20"/>
                      </w:rPr>
                      <w:fldChar w:fldCharType="end"/>
                    </w:r>
                  </w:hyperlink>
                </w:p>
                <w:p w14:paraId="55306CBB" w14:textId="466724A4" w:rsidR="00BE6820" w:rsidRPr="00046D4B" w:rsidRDefault="00000000" w:rsidP="00BE6820">
                  <w:pPr>
                    <w:pStyle w:val="Sumrio1"/>
                    <w:rPr>
                      <w:rFonts w:eastAsiaTheme="minorEastAsia" w:cs="Arial"/>
                      <w:noProof/>
                      <w:szCs w:val="20"/>
                    </w:rPr>
                  </w:pPr>
                  <w:hyperlink w:anchor="_Toc122606108" w:history="1">
                    <w:r w:rsidR="00BE6820" w:rsidRPr="00046D4B">
                      <w:rPr>
                        <w:rStyle w:val="Hyperlink"/>
                        <w:rFonts w:cs="Arial"/>
                        <w:noProof/>
                        <w:szCs w:val="20"/>
                      </w:rPr>
                      <w:t>6.</w:t>
                    </w:r>
                    <w:r w:rsidR="00BE6820" w:rsidRPr="00046D4B">
                      <w:rPr>
                        <w:rFonts w:eastAsiaTheme="minorEastAsia" w:cs="Arial"/>
                        <w:noProof/>
                        <w:szCs w:val="20"/>
                      </w:rPr>
                      <w:tab/>
                    </w:r>
                    <w:r w:rsidR="00BE6820" w:rsidRPr="00046D4B">
                      <w:rPr>
                        <w:rStyle w:val="Hyperlink"/>
                        <w:rFonts w:cs="Arial"/>
                        <w:noProof/>
                        <w:szCs w:val="20"/>
                      </w:rPr>
                      <w:t>DA FASE DE JULGAMENTO</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_Toc122606108 \h </w:instrText>
                    </w:r>
                    <w:r w:rsidR="00BE6820" w:rsidRPr="00046D4B">
                      <w:rPr>
                        <w:rFonts w:cs="Arial"/>
                        <w:noProof/>
                        <w:webHidden/>
                        <w:szCs w:val="20"/>
                      </w:rPr>
                      <w:fldChar w:fldCharType="separate"/>
                    </w:r>
                    <w:r w:rsidR="004B583E">
                      <w:rPr>
                        <w:rFonts w:cs="Arial"/>
                        <w:b/>
                        <w:bCs/>
                        <w:noProof/>
                        <w:webHidden/>
                        <w:szCs w:val="20"/>
                      </w:rPr>
                      <w:t>Erro! Indicador não definido.</w:t>
                    </w:r>
                    <w:r w:rsidR="00BE6820" w:rsidRPr="00046D4B">
                      <w:rPr>
                        <w:rFonts w:cs="Arial"/>
                        <w:noProof/>
                        <w:webHidden/>
                        <w:szCs w:val="20"/>
                      </w:rPr>
                      <w:fldChar w:fldCharType="end"/>
                    </w:r>
                  </w:hyperlink>
                </w:p>
                <w:p w14:paraId="3DC8309A" w14:textId="4E057C75" w:rsidR="00BE6820" w:rsidRPr="00046D4B" w:rsidRDefault="00000000" w:rsidP="00BE6820">
                  <w:pPr>
                    <w:pStyle w:val="Sumrio1"/>
                    <w:rPr>
                      <w:rFonts w:eastAsiaTheme="minorEastAsia" w:cs="Arial"/>
                      <w:noProof/>
                      <w:szCs w:val="20"/>
                    </w:rPr>
                  </w:pPr>
                  <w:hyperlink w:anchor="_Toc122606109" w:history="1">
                    <w:r w:rsidR="00BE6820" w:rsidRPr="00046D4B">
                      <w:rPr>
                        <w:rStyle w:val="Hyperlink"/>
                        <w:rFonts w:cs="Arial"/>
                        <w:noProof/>
                        <w:szCs w:val="20"/>
                      </w:rPr>
                      <w:t>7.</w:t>
                    </w:r>
                    <w:r w:rsidR="00BE6820" w:rsidRPr="00046D4B">
                      <w:rPr>
                        <w:rFonts w:eastAsiaTheme="minorEastAsia" w:cs="Arial"/>
                        <w:noProof/>
                        <w:szCs w:val="20"/>
                      </w:rPr>
                      <w:tab/>
                    </w:r>
                    <w:r w:rsidR="00BE6820" w:rsidRPr="00046D4B">
                      <w:rPr>
                        <w:rStyle w:val="Hyperlink"/>
                        <w:rFonts w:cs="Arial"/>
                        <w:noProof/>
                        <w:szCs w:val="20"/>
                      </w:rPr>
                      <w:t>DA FASE DE HABILITAÇÃO</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_Toc122606109 \h </w:instrText>
                    </w:r>
                    <w:r w:rsidR="00BE6820" w:rsidRPr="00046D4B">
                      <w:rPr>
                        <w:rFonts w:cs="Arial"/>
                        <w:noProof/>
                        <w:webHidden/>
                        <w:szCs w:val="20"/>
                      </w:rPr>
                    </w:r>
                    <w:r w:rsidR="00BE6820" w:rsidRPr="00046D4B">
                      <w:rPr>
                        <w:rFonts w:cs="Arial"/>
                        <w:noProof/>
                        <w:webHidden/>
                        <w:szCs w:val="20"/>
                      </w:rPr>
                      <w:fldChar w:fldCharType="separate"/>
                    </w:r>
                    <w:r w:rsidR="004B583E">
                      <w:rPr>
                        <w:rFonts w:cs="Arial"/>
                        <w:noProof/>
                        <w:webHidden/>
                        <w:szCs w:val="20"/>
                      </w:rPr>
                      <w:t>17</w:t>
                    </w:r>
                    <w:r w:rsidR="00BE6820" w:rsidRPr="00046D4B">
                      <w:rPr>
                        <w:rFonts w:cs="Arial"/>
                        <w:noProof/>
                        <w:webHidden/>
                        <w:szCs w:val="20"/>
                      </w:rPr>
                      <w:fldChar w:fldCharType="end"/>
                    </w:r>
                  </w:hyperlink>
                </w:p>
                <w:p w14:paraId="43FD68A6" w14:textId="4AF172FC" w:rsidR="00BE6820" w:rsidRPr="00046D4B" w:rsidRDefault="00000000" w:rsidP="00BE6820">
                  <w:pPr>
                    <w:pStyle w:val="Sumrio1"/>
                    <w:rPr>
                      <w:rFonts w:eastAsiaTheme="minorEastAsia" w:cs="Arial"/>
                      <w:noProof/>
                      <w:szCs w:val="20"/>
                    </w:rPr>
                  </w:pPr>
                  <w:hyperlink w:anchor="_Toc122606110" w:history="1">
                    <w:r w:rsidR="00BE6820" w:rsidRPr="00046D4B">
                      <w:rPr>
                        <w:rStyle w:val="Hyperlink"/>
                        <w:rFonts w:cs="Arial"/>
                        <w:noProof/>
                        <w:szCs w:val="20"/>
                      </w:rPr>
                      <w:t>8.</w:t>
                    </w:r>
                    <w:r w:rsidR="00BE6820" w:rsidRPr="00046D4B">
                      <w:rPr>
                        <w:rFonts w:eastAsiaTheme="minorEastAsia" w:cs="Arial"/>
                        <w:noProof/>
                        <w:szCs w:val="20"/>
                      </w:rPr>
                      <w:tab/>
                    </w:r>
                    <w:r w:rsidR="00BE6820" w:rsidRPr="00046D4B">
                      <w:rPr>
                        <w:rStyle w:val="Hyperlink"/>
                        <w:rFonts w:cs="Arial"/>
                        <w:noProof/>
                        <w:szCs w:val="20"/>
                      </w:rPr>
                      <w:t>DOS RECURSOS</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_Toc122606110 \h </w:instrText>
                    </w:r>
                    <w:r w:rsidR="00BE6820" w:rsidRPr="00046D4B">
                      <w:rPr>
                        <w:rFonts w:cs="Arial"/>
                        <w:noProof/>
                        <w:webHidden/>
                        <w:szCs w:val="20"/>
                      </w:rPr>
                    </w:r>
                    <w:r w:rsidR="00BE6820" w:rsidRPr="00046D4B">
                      <w:rPr>
                        <w:rFonts w:cs="Arial"/>
                        <w:noProof/>
                        <w:webHidden/>
                        <w:szCs w:val="20"/>
                      </w:rPr>
                      <w:fldChar w:fldCharType="separate"/>
                    </w:r>
                    <w:r w:rsidR="004B583E">
                      <w:rPr>
                        <w:rFonts w:cs="Arial"/>
                        <w:noProof/>
                        <w:webHidden/>
                        <w:szCs w:val="20"/>
                      </w:rPr>
                      <w:t>20</w:t>
                    </w:r>
                    <w:r w:rsidR="00BE6820" w:rsidRPr="00046D4B">
                      <w:rPr>
                        <w:rFonts w:cs="Arial"/>
                        <w:noProof/>
                        <w:webHidden/>
                        <w:szCs w:val="20"/>
                      </w:rPr>
                      <w:fldChar w:fldCharType="end"/>
                    </w:r>
                  </w:hyperlink>
                </w:p>
                <w:p w14:paraId="6BA486F0" w14:textId="273B6A9F" w:rsidR="00BE6820" w:rsidRPr="00046D4B" w:rsidRDefault="00000000" w:rsidP="00BE6820">
                  <w:pPr>
                    <w:pStyle w:val="Sumrio1"/>
                    <w:rPr>
                      <w:rFonts w:eastAsiaTheme="minorEastAsia" w:cs="Arial"/>
                      <w:noProof/>
                      <w:szCs w:val="20"/>
                    </w:rPr>
                  </w:pPr>
                  <w:hyperlink w:anchor="_Toc122606111" w:history="1">
                    <w:r w:rsidR="00BE6820" w:rsidRPr="00046D4B">
                      <w:rPr>
                        <w:rStyle w:val="Hyperlink"/>
                        <w:rFonts w:cs="Arial"/>
                        <w:noProof/>
                        <w:szCs w:val="20"/>
                      </w:rPr>
                      <w:t>9.</w:t>
                    </w:r>
                    <w:r w:rsidR="00BE6820" w:rsidRPr="00046D4B">
                      <w:rPr>
                        <w:rFonts w:eastAsiaTheme="minorEastAsia" w:cs="Arial"/>
                        <w:noProof/>
                        <w:szCs w:val="20"/>
                      </w:rPr>
                      <w:tab/>
                    </w:r>
                    <w:r w:rsidR="00BE6820" w:rsidRPr="00046D4B">
                      <w:rPr>
                        <w:rStyle w:val="Hyperlink"/>
                        <w:rFonts w:cs="Arial"/>
                        <w:noProof/>
                        <w:szCs w:val="20"/>
                      </w:rPr>
                      <w:t>DAS INFRAÇÕES ADMINISTRATIVAS E SANÇÕES</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_Toc122606111 \h </w:instrText>
                    </w:r>
                    <w:r w:rsidR="00BE6820" w:rsidRPr="00046D4B">
                      <w:rPr>
                        <w:rFonts w:cs="Arial"/>
                        <w:noProof/>
                        <w:webHidden/>
                        <w:szCs w:val="20"/>
                      </w:rPr>
                    </w:r>
                    <w:r w:rsidR="00BE6820" w:rsidRPr="00046D4B">
                      <w:rPr>
                        <w:rFonts w:cs="Arial"/>
                        <w:noProof/>
                        <w:webHidden/>
                        <w:szCs w:val="20"/>
                      </w:rPr>
                      <w:fldChar w:fldCharType="separate"/>
                    </w:r>
                    <w:r w:rsidR="004B583E">
                      <w:rPr>
                        <w:rFonts w:cs="Arial"/>
                        <w:noProof/>
                        <w:webHidden/>
                        <w:szCs w:val="20"/>
                      </w:rPr>
                      <w:t>21</w:t>
                    </w:r>
                    <w:r w:rsidR="00BE6820" w:rsidRPr="00046D4B">
                      <w:rPr>
                        <w:rFonts w:cs="Arial"/>
                        <w:noProof/>
                        <w:webHidden/>
                        <w:szCs w:val="20"/>
                      </w:rPr>
                      <w:fldChar w:fldCharType="end"/>
                    </w:r>
                  </w:hyperlink>
                </w:p>
                <w:p w14:paraId="21D98ED7" w14:textId="2630251B" w:rsidR="00BE6820" w:rsidRPr="00046D4B" w:rsidRDefault="00000000" w:rsidP="00BE6820">
                  <w:pPr>
                    <w:pStyle w:val="Sumrio1"/>
                    <w:rPr>
                      <w:rFonts w:eastAsiaTheme="minorEastAsia" w:cs="Arial"/>
                      <w:noProof/>
                      <w:szCs w:val="20"/>
                    </w:rPr>
                  </w:pPr>
                  <w:hyperlink w:anchor="_Toc122606112" w:history="1">
                    <w:r w:rsidR="00BE6820" w:rsidRPr="00046D4B">
                      <w:rPr>
                        <w:rStyle w:val="Hyperlink"/>
                        <w:rFonts w:cs="Arial"/>
                        <w:noProof/>
                        <w:szCs w:val="20"/>
                      </w:rPr>
                      <w:t>10.</w:t>
                    </w:r>
                    <w:r w:rsidR="00BE6820" w:rsidRPr="00046D4B">
                      <w:rPr>
                        <w:rFonts w:eastAsiaTheme="minorEastAsia" w:cs="Arial"/>
                        <w:noProof/>
                        <w:szCs w:val="20"/>
                      </w:rPr>
                      <w:tab/>
                    </w:r>
                    <w:r w:rsidR="00BE6820" w:rsidRPr="00046D4B">
                      <w:rPr>
                        <w:rStyle w:val="Hyperlink"/>
                        <w:rFonts w:cs="Arial"/>
                        <w:noProof/>
                        <w:szCs w:val="20"/>
                      </w:rPr>
                      <w:t>DA IMPUGNAÇÃO AO EDITAL E DO PEDIDO DE ESCLARECIMENTO</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_Toc122606112 \h </w:instrText>
                    </w:r>
                    <w:r w:rsidR="00BE6820" w:rsidRPr="00046D4B">
                      <w:rPr>
                        <w:rFonts w:cs="Arial"/>
                        <w:noProof/>
                        <w:webHidden/>
                        <w:szCs w:val="20"/>
                      </w:rPr>
                    </w:r>
                    <w:r w:rsidR="00BE6820" w:rsidRPr="00046D4B">
                      <w:rPr>
                        <w:rFonts w:cs="Arial"/>
                        <w:noProof/>
                        <w:webHidden/>
                        <w:szCs w:val="20"/>
                      </w:rPr>
                      <w:fldChar w:fldCharType="separate"/>
                    </w:r>
                    <w:r w:rsidR="004B583E">
                      <w:rPr>
                        <w:rFonts w:cs="Arial"/>
                        <w:noProof/>
                        <w:webHidden/>
                        <w:szCs w:val="20"/>
                      </w:rPr>
                      <w:t>24</w:t>
                    </w:r>
                    <w:r w:rsidR="00BE6820" w:rsidRPr="00046D4B">
                      <w:rPr>
                        <w:rFonts w:cs="Arial"/>
                        <w:noProof/>
                        <w:webHidden/>
                        <w:szCs w:val="20"/>
                      </w:rPr>
                      <w:fldChar w:fldCharType="end"/>
                    </w:r>
                  </w:hyperlink>
                </w:p>
                <w:p w14:paraId="32498614" w14:textId="140EB3DC" w:rsidR="00BE6820" w:rsidRPr="00046D4B" w:rsidRDefault="00000000" w:rsidP="00BE6820">
                  <w:pPr>
                    <w:pStyle w:val="Sumrio1"/>
                    <w:rPr>
                      <w:rFonts w:eastAsiaTheme="minorEastAsia" w:cs="Arial"/>
                      <w:noProof/>
                      <w:szCs w:val="20"/>
                    </w:rPr>
                  </w:pPr>
                  <w:hyperlink w:anchor="_Toc122606113" w:history="1">
                    <w:r w:rsidR="00BE6820" w:rsidRPr="00046D4B">
                      <w:rPr>
                        <w:rStyle w:val="Hyperlink"/>
                        <w:rFonts w:cs="Arial"/>
                        <w:noProof/>
                        <w:szCs w:val="20"/>
                      </w:rPr>
                      <w:t>11.</w:t>
                    </w:r>
                    <w:r w:rsidR="00BE6820" w:rsidRPr="00046D4B">
                      <w:rPr>
                        <w:rFonts w:eastAsiaTheme="minorEastAsia" w:cs="Arial"/>
                        <w:noProof/>
                        <w:szCs w:val="20"/>
                      </w:rPr>
                      <w:tab/>
                    </w:r>
                    <w:r w:rsidR="00BE6820" w:rsidRPr="00046D4B">
                      <w:rPr>
                        <w:rStyle w:val="Hyperlink"/>
                        <w:rFonts w:cs="Arial"/>
                        <w:noProof/>
                        <w:szCs w:val="20"/>
                      </w:rPr>
                      <w:t>DAS DISPOSIÇÕES GERAIS</w:t>
                    </w:r>
                    <w:r w:rsidR="00BE6820" w:rsidRPr="00046D4B">
                      <w:rPr>
                        <w:rFonts w:cs="Arial"/>
                        <w:noProof/>
                        <w:webHidden/>
                        <w:szCs w:val="20"/>
                      </w:rPr>
                      <w:tab/>
                    </w:r>
                    <w:r w:rsidR="00BE6820" w:rsidRPr="00046D4B">
                      <w:rPr>
                        <w:rFonts w:cs="Arial"/>
                        <w:noProof/>
                        <w:webHidden/>
                        <w:szCs w:val="20"/>
                      </w:rPr>
                      <w:fldChar w:fldCharType="begin"/>
                    </w:r>
                    <w:r w:rsidR="00BE6820" w:rsidRPr="00046D4B">
                      <w:rPr>
                        <w:rFonts w:cs="Arial"/>
                        <w:noProof/>
                        <w:webHidden/>
                        <w:szCs w:val="20"/>
                      </w:rPr>
                      <w:instrText xml:space="preserve"> PAGEREF _Toc122606113 \h </w:instrText>
                    </w:r>
                    <w:r w:rsidR="00BE6820" w:rsidRPr="00046D4B">
                      <w:rPr>
                        <w:rFonts w:cs="Arial"/>
                        <w:noProof/>
                        <w:webHidden/>
                        <w:szCs w:val="20"/>
                      </w:rPr>
                    </w:r>
                    <w:r w:rsidR="00BE6820" w:rsidRPr="00046D4B">
                      <w:rPr>
                        <w:rFonts w:cs="Arial"/>
                        <w:noProof/>
                        <w:webHidden/>
                        <w:szCs w:val="20"/>
                      </w:rPr>
                      <w:fldChar w:fldCharType="separate"/>
                    </w:r>
                    <w:r w:rsidR="004B583E">
                      <w:rPr>
                        <w:rFonts w:cs="Arial"/>
                        <w:noProof/>
                        <w:webHidden/>
                        <w:szCs w:val="20"/>
                      </w:rPr>
                      <w:t>25</w:t>
                    </w:r>
                    <w:r w:rsidR="00BE6820" w:rsidRPr="00046D4B">
                      <w:rPr>
                        <w:rFonts w:cs="Arial"/>
                        <w:noProof/>
                        <w:webHidden/>
                        <w:szCs w:val="20"/>
                      </w:rPr>
                      <w:fldChar w:fldCharType="end"/>
                    </w:r>
                  </w:hyperlink>
                </w:p>
                <w:p w14:paraId="49A97B0A" w14:textId="77777777" w:rsidR="00BE6820" w:rsidRDefault="00BE6820" w:rsidP="00BE6820">
                  <w:pPr>
                    <w:rPr>
                      <w:rFonts w:ascii="Arial" w:hAnsi="Arial" w:cs="Arial"/>
                      <w:b/>
                      <w:bCs/>
                      <w:sz w:val="20"/>
                      <w:szCs w:val="20"/>
                    </w:rPr>
                  </w:pPr>
                  <w:r w:rsidRPr="00046D4B">
                    <w:rPr>
                      <w:rFonts w:ascii="Arial" w:hAnsi="Arial" w:cs="Arial"/>
                      <w:b/>
                      <w:bCs/>
                      <w:sz w:val="20"/>
                      <w:szCs w:val="20"/>
                    </w:rPr>
                    <w:fldChar w:fldCharType="end"/>
                  </w:r>
                </w:p>
              </w:sdtContent>
            </w:sdt>
            <w:p w14:paraId="40844779" w14:textId="05E21D4E" w:rsidR="00FB3F0C" w:rsidRDefault="00000000" w:rsidP="00BE6820">
              <w:pPr>
                <w:pStyle w:val="CabealhodoSumrio"/>
                <w:rPr>
                  <w:rFonts w:ascii="Arial" w:hAnsi="Arial" w:cs="Arial"/>
                  <w:b/>
                  <w:bCs/>
                  <w:sz w:val="20"/>
                  <w:szCs w:val="20"/>
                </w:rPr>
              </w:pPr>
            </w:p>
          </w:sdtContent>
        </w:sdt>
        <w:p w14:paraId="757E9D15" w14:textId="2DB6CD8B" w:rsidR="002D2E49" w:rsidRPr="00046D4B" w:rsidRDefault="00000000" w:rsidP="00FB3F0C">
          <w:pPr>
            <w:pStyle w:val="CabealhodoSumrio"/>
            <w:rPr>
              <w:rFonts w:ascii="Arial" w:hAnsi="Arial" w:cs="Arial"/>
              <w:b/>
              <w:bCs/>
              <w:sz w:val="20"/>
              <w:szCs w:val="20"/>
            </w:rPr>
          </w:pPr>
        </w:p>
      </w:sdtContent>
    </w:sdt>
    <w:p w14:paraId="155D2D09" w14:textId="3B2D5D5D"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401F351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51A47D7A"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02E55C16"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5CAF354D"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1CB7655F"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264F059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42A664FD"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4034800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206313D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01D59B23"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3CFEBC6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0ABD1C34"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2F31D245"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03F44D0C"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22BC5250" w14:textId="575AFAE9" w:rsidR="6AE0251E" w:rsidRDefault="6AE0251E" w:rsidP="00B37CAF">
      <w:pPr>
        <w:pBdr>
          <w:top w:val="nil"/>
          <w:left w:val="nil"/>
          <w:bottom w:val="nil"/>
          <w:right w:val="nil"/>
          <w:between w:val="nil"/>
        </w:pBdr>
        <w:rPr>
          <w:rFonts w:ascii="Arial" w:eastAsia="Times New Roman" w:hAnsi="Arial" w:cs="Arial"/>
          <w:b/>
          <w:bCs/>
          <w:color w:val="000000" w:themeColor="text1"/>
          <w:sz w:val="20"/>
          <w:szCs w:val="20"/>
        </w:rPr>
      </w:pPr>
    </w:p>
    <w:p w14:paraId="5B7B7BBF" w14:textId="36CBE09D"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C07836A" w14:textId="77777777" w:rsidR="00B613E8"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795E83" w14:textId="1C9A5F54" w:rsidR="002D2E49" w:rsidRPr="00046D4B" w:rsidRDefault="00483B73"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236EE525"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483B73">
        <w:rPr>
          <w:rFonts w:ascii="Arial" w:hAnsi="Arial" w:cs="Arial"/>
          <w:b/>
          <w:bCs/>
          <w:color w:val="000000" w:themeColor="text1"/>
          <w:sz w:val="20"/>
          <w:szCs w:val="20"/>
        </w:rPr>
        <w:t>0</w:t>
      </w:r>
      <w:r w:rsidR="00F62EFB">
        <w:rPr>
          <w:rFonts w:ascii="Arial" w:hAnsi="Arial" w:cs="Arial"/>
          <w:b/>
          <w:bCs/>
          <w:color w:val="000000" w:themeColor="text1"/>
          <w:sz w:val="20"/>
          <w:szCs w:val="20"/>
        </w:rPr>
        <w:t>7</w:t>
      </w:r>
      <w:r w:rsidRPr="6AE0251E">
        <w:rPr>
          <w:rFonts w:ascii="Arial" w:hAnsi="Arial" w:cs="Arial"/>
          <w:b/>
          <w:bCs/>
          <w:color w:val="000000" w:themeColor="text1"/>
          <w:sz w:val="20"/>
          <w:szCs w:val="20"/>
        </w:rPr>
        <w:t>/20</w:t>
      </w:r>
      <w:r w:rsidRPr="6AE0251E">
        <w:rPr>
          <w:rFonts w:ascii="Arial" w:hAnsi="Arial" w:cs="Arial"/>
          <w:b/>
          <w:bCs/>
          <w:sz w:val="20"/>
          <w:szCs w:val="20"/>
        </w:rPr>
        <w:t>2</w:t>
      </w:r>
      <w:r w:rsidR="00483B73">
        <w:rPr>
          <w:rFonts w:ascii="Arial" w:hAnsi="Arial" w:cs="Arial"/>
          <w:b/>
          <w:bCs/>
          <w:sz w:val="20"/>
          <w:szCs w:val="20"/>
        </w:rPr>
        <w:t>5</w:t>
      </w:r>
    </w:p>
    <w:p w14:paraId="7DB457EB" w14:textId="2E9CA31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Licitatório n°</w:t>
      </w:r>
      <w:r w:rsidRPr="6AE0251E">
        <w:rPr>
          <w:rFonts w:ascii="Arial" w:hAnsi="Arial" w:cs="Arial"/>
          <w:color w:val="000000" w:themeColor="text1"/>
          <w:sz w:val="20"/>
          <w:szCs w:val="20"/>
        </w:rPr>
        <w:t xml:space="preserve"> </w:t>
      </w:r>
      <w:r w:rsidR="00F62EFB">
        <w:rPr>
          <w:rFonts w:ascii="Arial" w:hAnsi="Arial" w:cs="Arial"/>
          <w:color w:val="000000" w:themeColor="text1"/>
          <w:sz w:val="20"/>
          <w:szCs w:val="20"/>
        </w:rPr>
        <w:t>78</w:t>
      </w:r>
      <w:r w:rsidRPr="6AE0251E">
        <w:rPr>
          <w:rFonts w:ascii="Arial" w:hAnsi="Arial" w:cs="Arial"/>
          <w:color w:val="000000" w:themeColor="text1"/>
          <w:sz w:val="20"/>
          <w:szCs w:val="20"/>
        </w:rPr>
        <w:t>/202</w:t>
      </w:r>
      <w:r w:rsidR="00483B7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30BA3BCB"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Autarquia Educacional do Belo Jardim - AEB</w:t>
      </w:r>
      <w:r w:rsidRPr="00046D4B">
        <w:rPr>
          <w:rFonts w:ascii="Arial" w:hAnsi="Arial" w:cs="Arial"/>
          <w:color w:val="000000"/>
          <w:sz w:val="20"/>
          <w:szCs w:val="20"/>
        </w:rPr>
        <w:t xml:space="preserve">, por meio da </w:t>
      </w:r>
      <w:r w:rsidR="00483B73">
        <w:rPr>
          <w:rFonts w:ascii="Arial" w:hAnsi="Arial" w:cs="Arial"/>
          <w:color w:val="000000"/>
          <w:sz w:val="20"/>
          <w:szCs w:val="20"/>
        </w:rPr>
        <w:t>Coordenação</w:t>
      </w:r>
      <w:r w:rsidRPr="00046D4B">
        <w:rPr>
          <w:rFonts w:ascii="Arial" w:hAnsi="Arial" w:cs="Arial"/>
          <w:color w:val="000000"/>
          <w:sz w:val="20"/>
          <w:szCs w:val="20"/>
        </w:rPr>
        <w:t xml:space="preserve"> de Licitações, sediad</w:t>
      </w:r>
      <w:r w:rsidR="00483B73">
        <w:rPr>
          <w:rFonts w:ascii="Arial" w:hAnsi="Arial" w:cs="Arial"/>
          <w:color w:val="000000"/>
          <w:sz w:val="20"/>
          <w:szCs w:val="20"/>
        </w:rPr>
        <w:t>a</w:t>
      </w:r>
      <w:r w:rsidRPr="00046D4B">
        <w:rPr>
          <w:rFonts w:ascii="Arial" w:hAnsi="Arial" w:cs="Arial"/>
          <w:color w:val="000000"/>
          <w:sz w:val="20"/>
          <w:szCs w:val="20"/>
        </w:rPr>
        <w:t xml:space="preserve"> </w:t>
      </w:r>
      <w:r w:rsidRPr="00046D4B">
        <w:rPr>
          <w:rFonts w:ascii="Arial" w:hAnsi="Arial" w:cs="Arial"/>
          <w:color w:val="000000" w:themeColor="text1"/>
          <w:sz w:val="20"/>
          <w:szCs w:val="20"/>
        </w:rPr>
        <w:t xml:space="preserve">na </w:t>
      </w:r>
      <w:r w:rsidR="00483B73">
        <w:rPr>
          <w:rFonts w:ascii="Arial" w:hAnsi="Arial" w:cs="Arial"/>
          <w:color w:val="000000" w:themeColor="text1"/>
          <w:sz w:val="20"/>
          <w:szCs w:val="20"/>
        </w:rPr>
        <w:t>Rodovia PE 166</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KM 05</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Sítio Inhumas</w:t>
      </w:r>
      <w:r w:rsidRPr="00046D4B">
        <w:rPr>
          <w:rFonts w:ascii="Arial" w:hAnsi="Arial" w:cs="Arial"/>
          <w:color w:val="000000" w:themeColor="text1"/>
          <w:sz w:val="20"/>
          <w:szCs w:val="20"/>
        </w:rPr>
        <w:t>, Belo Jardim – PE. CEP: 5515</w:t>
      </w:r>
      <w:r w:rsidR="00483B73">
        <w:rPr>
          <w:rFonts w:ascii="Arial" w:hAnsi="Arial" w:cs="Arial"/>
          <w:color w:val="000000" w:themeColor="text1"/>
          <w:sz w:val="20"/>
          <w:szCs w:val="20"/>
        </w:rPr>
        <w:t>6</w:t>
      </w:r>
      <w:r w:rsidRPr="00046D4B">
        <w:rPr>
          <w:rFonts w:ascii="Arial" w:hAnsi="Arial" w:cs="Arial"/>
          <w:color w:val="000000" w:themeColor="text1"/>
          <w:sz w:val="20"/>
          <w:szCs w:val="20"/>
        </w:rPr>
        <w:t>-</w:t>
      </w:r>
      <w:r w:rsidR="00483B73">
        <w:rPr>
          <w:rFonts w:ascii="Arial" w:hAnsi="Arial" w:cs="Arial"/>
          <w:color w:val="000000" w:themeColor="text1"/>
          <w:sz w:val="20"/>
          <w:szCs w:val="20"/>
        </w:rPr>
        <w:t>580</w:t>
      </w:r>
      <w:r w:rsidRPr="00046D4B">
        <w:rPr>
          <w:rFonts w:ascii="Arial" w:hAnsi="Arial" w:cs="Arial"/>
          <w:color w:val="000000"/>
          <w:sz w:val="20"/>
          <w:szCs w:val="20"/>
        </w:rPr>
        <w:t xml:space="preserve">, realizará licitação, na </w:t>
      </w:r>
      <w:r w:rsidRPr="00C739A7">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5C3B1B8" w:rsidR="002D2E49" w:rsidRPr="00136884"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136884">
        <w:rPr>
          <w:rFonts w:ascii="Arial" w:hAnsi="Arial" w:cs="Arial"/>
          <w:sz w:val="20"/>
          <w:szCs w:val="20"/>
        </w:rPr>
        <w:t>O objeto da presente licitação é a</w:t>
      </w:r>
      <w:r w:rsidR="0055699A" w:rsidRPr="00136884">
        <w:rPr>
          <w:rFonts w:ascii="Arial" w:eastAsia="Times New Roman" w:hAnsi="Arial" w:cs="Arial"/>
          <w:bCs/>
          <w:sz w:val="20"/>
          <w:szCs w:val="20"/>
        </w:rPr>
        <w:t xml:space="preserve"> aquisição de </w:t>
      </w:r>
      <w:r w:rsidR="004C1B94">
        <w:rPr>
          <w:rFonts w:ascii="Arial" w:eastAsia="Times New Roman" w:hAnsi="Arial" w:cs="Arial"/>
          <w:bCs/>
          <w:sz w:val="20"/>
          <w:szCs w:val="20"/>
        </w:rPr>
        <w:t>material de limpeza</w:t>
      </w:r>
      <w:r w:rsidR="00136884" w:rsidRPr="00136884">
        <w:rPr>
          <w:rFonts w:ascii="Arial" w:hAnsi="Arial" w:cs="Arial"/>
          <w:bCs/>
          <w:sz w:val="20"/>
          <w:szCs w:val="20"/>
        </w:rPr>
        <w:t xml:space="preserve">, para atender as necessidades do </w:t>
      </w:r>
      <w:r w:rsidR="004C1B94">
        <w:rPr>
          <w:rFonts w:ascii="Arial" w:hAnsi="Arial" w:cs="Arial"/>
          <w:bCs/>
          <w:sz w:val="20"/>
          <w:szCs w:val="20"/>
        </w:rPr>
        <w:t xml:space="preserve">setor de almoxarifado </w:t>
      </w:r>
      <w:r w:rsidR="00136884" w:rsidRPr="00136884">
        <w:rPr>
          <w:rFonts w:ascii="Arial" w:hAnsi="Arial" w:cs="Arial"/>
          <w:bCs/>
          <w:sz w:val="20"/>
          <w:szCs w:val="20"/>
        </w:rPr>
        <w:t xml:space="preserve">da </w:t>
      </w:r>
      <w:r w:rsidR="00CD3F04">
        <w:rPr>
          <w:rFonts w:ascii="Arial" w:hAnsi="Arial" w:cs="Arial"/>
          <w:bCs/>
          <w:sz w:val="20"/>
          <w:szCs w:val="20"/>
        </w:rPr>
        <w:t>Faculdade do Belo Jardim - FBJ</w:t>
      </w:r>
      <w:r w:rsidR="007C5012" w:rsidRPr="00136884">
        <w:rPr>
          <w:rFonts w:ascii="Arial" w:hAnsi="Arial" w:cs="Arial"/>
          <w:sz w:val="20"/>
          <w:szCs w:val="20"/>
        </w:rPr>
        <w:t xml:space="preserve">, </w:t>
      </w:r>
      <w:r w:rsidRPr="00136884">
        <w:rPr>
          <w:rFonts w:ascii="Arial" w:hAnsi="Arial" w:cs="Arial"/>
          <w:sz w:val="20"/>
          <w:szCs w:val="20"/>
        </w:rPr>
        <w:t>conforme condições, quantidades e exigências estabelecidas neste Edital e seus anexos</w:t>
      </w:r>
      <w:r w:rsidRPr="00136884">
        <w:rPr>
          <w:rFonts w:ascii="Arial" w:hAnsi="Arial" w:cs="Arial"/>
          <w:b/>
          <w:sz w:val="20"/>
          <w:szCs w:val="20"/>
        </w:rPr>
        <w:t>.</w:t>
      </w:r>
    </w:p>
    <w:p w14:paraId="78D1DB2F" w14:textId="27CE7E66" w:rsidR="002D2E49" w:rsidRPr="00C739A7" w:rsidRDefault="6AE0251E" w:rsidP="002D2E49">
      <w:pPr>
        <w:pStyle w:val="Nivel2"/>
        <w:numPr>
          <w:ilvl w:val="1"/>
          <w:numId w:val="17"/>
        </w:numPr>
        <w:spacing w:beforeLines="120" w:before="288" w:afterLines="120" w:after="288" w:line="312" w:lineRule="auto"/>
        <w:ind w:left="426" w:hanging="7"/>
        <w:rPr>
          <w:color w:val="auto"/>
        </w:rPr>
      </w:pPr>
      <w:r w:rsidRPr="00C739A7">
        <w:rPr>
          <w:color w:val="auto"/>
        </w:rPr>
        <w:t xml:space="preserve">A licitação será dividida em </w:t>
      </w:r>
      <w:r w:rsidR="00345BD4" w:rsidRPr="00C739A7">
        <w:rPr>
          <w:color w:val="auto"/>
        </w:rPr>
        <w:t>itens</w:t>
      </w:r>
      <w:r w:rsidRPr="00C739A7">
        <w:rPr>
          <w:color w:val="auto"/>
        </w:rPr>
        <w:t>, conforme tabela constante do Termo de Referência, facultando-se ao licitante a participação em quantos itens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48A0A3D8"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C739A7">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28D6CCE2" w:rsidR="002D2E49" w:rsidRPr="00C739A7" w:rsidRDefault="00345BD4"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lastRenderedPageBreak/>
        <w:t>Com exceção do</w:t>
      </w:r>
      <w:r w:rsidR="00AE0CDB" w:rsidRPr="00C739A7">
        <w:rPr>
          <w:color w:val="auto"/>
        </w:rPr>
        <w:t xml:space="preserve">s </w:t>
      </w:r>
      <w:r w:rsidRPr="00C739A7">
        <w:rPr>
          <w:color w:val="auto"/>
        </w:rPr>
        <w:t>ite</w:t>
      </w:r>
      <w:r w:rsidR="00AE0CDB" w:rsidRPr="00C739A7">
        <w:rPr>
          <w:color w:val="auto"/>
        </w:rPr>
        <w:t>ns acima de R$ 80.000,00 (oitenta mil reais)</w:t>
      </w:r>
      <w:r w:rsidR="004E6287" w:rsidRPr="00C739A7">
        <w:rPr>
          <w:color w:val="auto"/>
        </w:rPr>
        <w:t>,</w:t>
      </w:r>
      <w:r w:rsidR="002D2E49" w:rsidRPr="00C739A7">
        <w:rPr>
          <w:color w:val="auto"/>
        </w:rPr>
        <w:t xml:space="preserve"> a participação é exclusiva a microempresas e empresas de pequeno porte, nos termos do </w:t>
      </w:r>
      <w:hyperlink r:id="rId13" w:history="1">
        <w:r w:rsidR="002D2E49" w:rsidRPr="00C739A7">
          <w:rPr>
            <w:rStyle w:val="Hyperlink"/>
            <w:color w:val="auto"/>
          </w:rPr>
          <w:t>art. 48 da Lei Complementar nº 123, de 14 de dezembro de 2006</w:t>
        </w:r>
      </w:hyperlink>
      <w:r w:rsidR="002D2E49" w:rsidRPr="00C739A7">
        <w:rPr>
          <w:rStyle w:val="Hyperlink"/>
          <w:color w:val="auto"/>
        </w:rPr>
        <w:t xml:space="preserve">, </w:t>
      </w:r>
      <w:r w:rsidR="002D2E49" w:rsidRPr="00C739A7">
        <w:rPr>
          <w:color w:val="auto"/>
        </w:rPr>
        <w:t>e Decreto Municipal nº 54, de 14 de julho de 2021, que institui o Programa Municipal de Compras e Licitações - Licita Belo Jardim.</w:t>
      </w:r>
    </w:p>
    <w:p w14:paraId="5C4D3224" w14:textId="77777777" w:rsidR="002D2E49" w:rsidRPr="00C739A7"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C739A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 xml:space="preserve">Será concedido tratamento favorecido para as microempresas e empresas de pequeno porte, para as sociedades cooperativas </w:t>
      </w:r>
      <w:r w:rsidRPr="00C739A7">
        <w:rPr>
          <w:rFonts w:eastAsia="Times New Roman"/>
          <w:color w:val="auto"/>
        </w:rPr>
        <w:t xml:space="preserve">mencionadas no </w:t>
      </w:r>
      <w:hyperlink r:id="rId14" w:anchor="art16" w:history="1">
        <w:r w:rsidRPr="00C739A7">
          <w:rPr>
            <w:rStyle w:val="Hyperlink"/>
            <w:rFonts w:eastAsia="Times New Roman"/>
            <w:color w:val="auto"/>
          </w:rPr>
          <w:t xml:space="preserve">artigo </w:t>
        </w:r>
        <w:r w:rsidRPr="00C739A7">
          <w:rPr>
            <w:rStyle w:val="Hyperlink"/>
            <w:color w:val="auto"/>
          </w:rPr>
          <w:t>16 da Lei nº 14.133, de 2021</w:t>
        </w:r>
      </w:hyperlink>
      <w:r w:rsidRPr="00C739A7">
        <w:rPr>
          <w:color w:val="auto"/>
        </w:rPr>
        <w:t xml:space="preserve">, para o agricultor familiar, o produtor rural pessoa física e para </w:t>
      </w:r>
      <w:r w:rsidRPr="00046D4B">
        <w:rPr>
          <w:color w:val="auto"/>
        </w:rPr>
        <w:t xml:space="preserve">o microempreendedor individual - MEI, nos limites previstos da </w:t>
      </w:r>
      <w:hyperlink r:id="rId15"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 xml:space="preserve">pessoa física ou jurídica que, nos 5 (cinco) anos anteriores à divulgação do edital, tenha sido condenada judicialmente, com trânsito em julgado, por exploração de trabalho infantil, por </w:t>
      </w:r>
      <w:r w:rsidRPr="00046D4B">
        <w:rPr>
          <w:color w:val="auto"/>
        </w:rPr>
        <w:lastRenderedPageBreak/>
        <w:t>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046D4B">
          <w:rPr>
            <w:rStyle w:val="Hyperlink"/>
          </w:rPr>
          <w:t>§ 1º do art. 9º da Lei n.º 14.133, de 2021</w:t>
        </w:r>
      </w:hyperlink>
      <w:r w:rsidRPr="00046D4B">
        <w:t>.</w:t>
      </w:r>
    </w:p>
    <w:p w14:paraId="5CBBB5CA" w14:textId="333DD9D3"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4B583E">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3C7DF8BD"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4B583E">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B583E">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2A2FC047"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4B583E">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B583E">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46D4B">
          <w:rPr>
            <w:rStyle w:val="Hyperlink"/>
          </w:rPr>
          <w:t>Lei nº 14.133/2021</w:t>
        </w:r>
      </w:hyperlink>
      <w:r w:rsidRPr="00046D4B">
        <w:t>.</w:t>
      </w:r>
    </w:p>
    <w:p w14:paraId="466E89CC" w14:textId="0C5D055A"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4B583E">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739A7" w:rsidRDefault="002D2E49" w:rsidP="002D2E49">
      <w:pPr>
        <w:pStyle w:val="Nivel2"/>
        <w:ind w:left="999"/>
        <w:rPr>
          <w:color w:val="auto"/>
        </w:rPr>
      </w:pPr>
      <w:r w:rsidRPr="00C739A7">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C7D970D"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4B583E">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B583E">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19"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0"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1" w:anchor="art3" w:history="1">
        <w:r w:rsidRPr="00046D4B">
          <w:rPr>
            <w:rStyle w:val="Hyperlink"/>
          </w:rPr>
          <w:t>artigo 3° da Lei Complementar nº 123, de 2006</w:t>
        </w:r>
      </w:hyperlink>
      <w:r w:rsidRPr="00046D4B">
        <w:t xml:space="preserve">, estando apto a usufruir do tratamento favorecido estabelecido em seus </w:t>
      </w:r>
      <w:hyperlink r:id="rId22" w:anchor="art42" w:history="1">
        <w:r w:rsidRPr="00046D4B">
          <w:rPr>
            <w:rStyle w:val="Hyperlink"/>
          </w:rPr>
          <w:t>arts. 42 a 49</w:t>
        </w:r>
      </w:hyperlink>
      <w:r w:rsidRPr="00046D4B">
        <w:t xml:space="preserve">, observado o disposto nos </w:t>
      </w:r>
      <w:hyperlink r:id="rId23"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w:t>
      </w:r>
      <w:r w:rsidRPr="00046D4B">
        <w:lastRenderedPageBreak/>
        <w:t xml:space="preserve">direito ao tratamento favorecido previsto na </w:t>
      </w:r>
      <w:hyperlink r:id="rId24" w:history="1">
        <w:r w:rsidRPr="00046D4B">
          <w:rPr>
            <w:rStyle w:val="Hyperlink"/>
          </w:rPr>
          <w:t>Lei Complementar nº 123, de 2006</w:t>
        </w:r>
      </w:hyperlink>
      <w:r w:rsidRPr="00046D4B">
        <w:t>, mesmo que microempresa, empresa de pequeno porte ou sociedade cooperativa.</w:t>
      </w:r>
    </w:p>
    <w:p w14:paraId="5C15C033" w14:textId="6DE80BD3"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4B583E">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4B583E">
        <w:rPr>
          <w:color w:val="auto"/>
        </w:rPr>
        <w:t>3.6</w:t>
      </w:r>
      <w:r w:rsidRPr="00046D4B">
        <w:rPr>
          <w:color w:val="auto"/>
        </w:rPr>
        <w:fldChar w:fldCharType="end"/>
      </w:r>
      <w:r w:rsidRPr="00046D4B">
        <w:rPr>
          <w:color w:val="auto"/>
        </w:rPr>
        <w:t xml:space="preserve"> sujeitará o licitante às sanções previstas na </w:t>
      </w:r>
      <w:hyperlink r:id="rId25"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C739A7" w:rsidRDefault="002D2E49" w:rsidP="002D2E49">
      <w:pPr>
        <w:pStyle w:val="Nivel2"/>
        <w:spacing w:beforeLines="120" w:before="288" w:afterLines="120" w:after="288" w:line="312" w:lineRule="auto"/>
        <w:ind w:left="0" w:firstLine="567"/>
        <w:rPr>
          <w:color w:val="auto"/>
        </w:rPr>
      </w:pPr>
      <w:bookmarkStart w:id="19" w:name="_Ref116992247"/>
      <w:r w:rsidRPr="00C739A7">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67FEC522"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4B583E">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lastRenderedPageBreak/>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F96353" w:rsidRDefault="002D2E49" w:rsidP="002D2E49">
      <w:pPr>
        <w:pStyle w:val="Nivel2"/>
        <w:numPr>
          <w:ilvl w:val="1"/>
          <w:numId w:val="14"/>
        </w:numPr>
        <w:spacing w:beforeLines="120" w:before="288" w:afterLines="120" w:after="288" w:line="312" w:lineRule="auto"/>
        <w:rPr>
          <w:rFonts w:eastAsia="Times New Roman"/>
          <w:color w:val="auto"/>
        </w:rPr>
      </w:pPr>
      <w:r w:rsidRPr="00F96353">
        <w:rPr>
          <w:color w:val="auto"/>
        </w:rPr>
        <w:t>O licitante deverá enviar sua proposta mediante o preenchimento, no sistema eletrônico, dos seguintes campos:</w:t>
      </w:r>
    </w:p>
    <w:p w14:paraId="7E264657" w14:textId="61E3A6DA"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valor unitário</w:t>
      </w:r>
      <w:r w:rsidR="00A051AE" w:rsidRPr="00F96353">
        <w:rPr>
          <w:color w:val="auto"/>
        </w:rPr>
        <w:t xml:space="preserve"> e valor </w:t>
      </w:r>
      <w:r w:rsidRPr="00F96353">
        <w:rPr>
          <w:color w:val="auto"/>
        </w:rPr>
        <w:t>total do item;</w:t>
      </w:r>
    </w:p>
    <w:p w14:paraId="1D657470"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Marca;</w:t>
      </w:r>
    </w:p>
    <w:p w14:paraId="5830B7D7"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 xml:space="preserve">Fabricante;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O prazo de validade da </w:t>
      </w:r>
      <w:r w:rsidRPr="00F96353">
        <w:rPr>
          <w:color w:val="auto"/>
        </w:rPr>
        <w:t>proposta não será inferior a 60 (sessenta) dias, a contar da data de sua apresentação.</w:t>
      </w:r>
    </w:p>
    <w:p w14:paraId="3B93DF6A"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lastRenderedPageBreak/>
        <w:t>Os licitantes devem respeitar os preços máximos estabelecidos nas normas de regência de contratações públicas, quando participarem de licitações públicas;</w:t>
      </w:r>
    </w:p>
    <w:p w14:paraId="32EEB801"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F9635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F96353">
          <w:rPr>
            <w:rStyle w:val="Hyperlink"/>
            <w:color w:val="auto"/>
          </w:rPr>
          <w:t>art. 71, inciso IX, da Constituição</w:t>
        </w:r>
      </w:hyperlink>
      <w:r w:rsidRPr="00F96353">
        <w:rPr>
          <w:color w:val="auto"/>
        </w:rPr>
        <w:t xml:space="preserve">; ou condenação dos agentes públicos responsáveis </w:t>
      </w:r>
      <w:r w:rsidRPr="00046D4B">
        <w:t>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t>O sistema disponibilizará campo próprio para troca de mensagens entre o Pregoeiro e os licitantes.</w:t>
      </w:r>
    </w:p>
    <w:p w14:paraId="62C771A5"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2BF4DA75"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lance deverá ser ofertado pelo valor unitário do item</w:t>
      </w:r>
      <w:r w:rsidR="00F96353" w:rsidRPr="00F96353">
        <w:rPr>
          <w:color w:val="auto"/>
        </w:rPr>
        <w:t>.</w:t>
      </w:r>
    </w:p>
    <w:p w14:paraId="28546292"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lastRenderedPageBreak/>
        <w:t>Os licitantes poderão oferecer lances sucessivos, observando o horário fixado para abertura da sessão e as regras estabelecidas no Edital.</w:t>
      </w:r>
    </w:p>
    <w:p w14:paraId="48564358"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 xml:space="preserve">O licitante somente poderá oferecer lance de valor inferior ou percentual de desconto superior ao último por ele ofertado e registrado pelo sistema. </w:t>
      </w:r>
    </w:p>
    <w:p w14:paraId="30626BAC"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F96353" w:rsidRDefault="002D2E49" w:rsidP="002D2E49">
      <w:pPr>
        <w:pStyle w:val="Nivel2"/>
        <w:numPr>
          <w:ilvl w:val="1"/>
          <w:numId w:val="14"/>
        </w:numPr>
        <w:spacing w:beforeLines="120" w:before="288" w:afterLines="120" w:after="288" w:line="312" w:lineRule="auto"/>
        <w:rPr>
          <w:color w:val="auto"/>
        </w:rPr>
      </w:pPr>
      <w:bookmarkStart w:id="20" w:name="_Hlk113697759"/>
      <w:r w:rsidRPr="00046D4B">
        <w:t xml:space="preserve">Caso seja adotado para o envio de lances no pregão </w:t>
      </w:r>
      <w:r w:rsidRPr="00F96353">
        <w:rPr>
          <w:color w:val="auto"/>
        </w:rPr>
        <w:t>eletrônico o modo de disputa “aberto”, os licitantes apresentarão lances públicos e sucessivos, com prorrogações.</w:t>
      </w:r>
    </w:p>
    <w:p w14:paraId="60129D32" w14:textId="77777777" w:rsidR="002D2E49" w:rsidRPr="00F96353"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F9635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F96353" w:rsidRDefault="002D2E49" w:rsidP="002D2E49">
      <w:pPr>
        <w:pStyle w:val="Nivel3"/>
        <w:numPr>
          <w:ilvl w:val="2"/>
          <w:numId w:val="14"/>
        </w:numPr>
        <w:spacing w:beforeLines="120" w:before="288" w:afterLines="120" w:after="288" w:line="312" w:lineRule="auto"/>
        <w:rPr>
          <w:b/>
          <w:color w:val="auto"/>
        </w:rPr>
      </w:pPr>
      <w:r w:rsidRPr="00F96353">
        <w:rPr>
          <w:color w:val="auto"/>
        </w:rPr>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F96353">
        <w:rPr>
          <w:color w:val="auto"/>
        </w:rPr>
        <w:t>Caso seja adotado para o envio de lances no pregão eletrônico o modo de disputa “aberto e fechado”, os licitantes apresentarão lances públicos e sucessivos, com lance final e fechado</w:t>
      </w:r>
      <w:r w:rsidRPr="00046D4B">
        <w:t>.</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 etapa de lances da sessão pública terá duração inicial de quinze minutos. Após esse prazo, o sistema encaminhará aviso de fechamento iminente dos lances, após o </w:t>
      </w:r>
      <w:r w:rsidRPr="00046D4B">
        <w:lastRenderedPageBreak/>
        <w:t>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58938BB5"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4B583E">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Definida a melhor proposta, se a diferença em relação à proposta classificada em segundo lugar for de pelo menos 5% (cinco por cento), o pregoeiro, auxiliado pela </w:t>
      </w:r>
      <w:r w:rsidRPr="00046D4B">
        <w:lastRenderedPageBreak/>
        <w:t>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8"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lastRenderedPageBreak/>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9"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0"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 xml:space="preserve">Encerrada a etapa de envio de lances da sessão </w:t>
      </w:r>
      <w:r w:rsidRPr="00F96353">
        <w:rPr>
          <w:color w:val="auto"/>
        </w:rPr>
        <w:t xml:space="preserve">pública, na hipótese da proposta do primeiro colocado permanecer acima do preço máximo ou inferior ao desconto definido para a contratação, o pregoeiro poderá negociar condições mais </w:t>
      </w:r>
      <w:r w:rsidRPr="00046D4B">
        <w:t>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1701E64A"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1"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4B583E">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2"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c) Cadastro Nacional de Empresas Punidas – CNEP, mantido pela Controladoria-Geral da União (</w:t>
      </w:r>
      <w:hyperlink r:id="rId33"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F96353" w:rsidRDefault="002D2E49" w:rsidP="002D2E49">
      <w:pPr>
        <w:pStyle w:val="Nivel2"/>
        <w:ind w:left="999"/>
        <w:rPr>
          <w:color w:val="auto"/>
        </w:rPr>
      </w:pPr>
      <w:r w:rsidRPr="00046D4B">
        <w:t xml:space="preserve">A consulta aos cadastros será </w:t>
      </w:r>
      <w:r w:rsidRPr="00F96353">
        <w:rPr>
          <w:color w:val="auto"/>
        </w:rPr>
        <w:t xml:space="preserve">realizada em nome da empresa licitante e também de seu sócio majoritário, por força da vedação de que trata o </w:t>
      </w:r>
      <w:hyperlink r:id="rId34" w:anchor=":~:text=%C3%A0s%20seguintes%20comina%C3%A7%C3%B5es%3A-,Art.,n%C2%BA%2012.120%2C%20de%202009)." w:history="1">
        <w:r w:rsidRPr="00F96353">
          <w:rPr>
            <w:rStyle w:val="Hyperlink"/>
            <w:color w:val="auto"/>
          </w:rPr>
          <w:t>artigo 12 da Lei n° 8.429, de 1992</w:t>
        </w:r>
      </w:hyperlink>
      <w:r w:rsidRPr="00F96353">
        <w:rPr>
          <w:color w:val="auto"/>
        </w:rPr>
        <w:t>.</w:t>
      </w:r>
    </w:p>
    <w:p w14:paraId="663FB6C4"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A tentativa de burla será verificada por meio dos vínculos societários, linhas de fornecimento similares, dentre outros. </w:t>
      </w:r>
    </w:p>
    <w:p w14:paraId="5D5E0334"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O licitante será convocado para manifestação previamente a uma eventual desclassificação. </w:t>
      </w:r>
    </w:p>
    <w:p w14:paraId="7AADD161"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0913A80E" w:rsidR="002D2E49" w:rsidRPr="00046D4B" w:rsidRDefault="002D2E49" w:rsidP="002D2E49">
      <w:pPr>
        <w:pStyle w:val="Nivel2"/>
        <w:spacing w:beforeLines="120" w:before="288" w:afterLines="120" w:after="288" w:line="312" w:lineRule="auto"/>
        <w:ind w:left="0" w:firstLine="567"/>
      </w:pPr>
      <w:r w:rsidRPr="00046D4B">
        <w:t xml:space="preserve">Caso o licitante provisoriamente classificado em primeiro lugar tenha se utilizado de algum tratamento favorecido às ME/EPPs,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4B583E">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4B583E">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F96353" w:rsidRDefault="002D2E49" w:rsidP="002D2E49">
      <w:pPr>
        <w:pStyle w:val="Nivel4"/>
        <w:spacing w:beforeLines="120" w:before="288" w:afterLines="120" w:after="288" w:line="312" w:lineRule="auto"/>
        <w:ind w:left="2268" w:firstLine="851"/>
      </w:pPr>
      <w:r w:rsidRPr="00F96353">
        <w:lastRenderedPageBreak/>
        <w:t>que o custo do licitante ultrapassa o valor da proposta; e</w:t>
      </w:r>
    </w:p>
    <w:p w14:paraId="64DD22BA" w14:textId="77777777" w:rsidR="002D2E49" w:rsidRPr="00F96353" w:rsidRDefault="002D2E49" w:rsidP="002D2E49">
      <w:pPr>
        <w:pStyle w:val="Nivel4"/>
        <w:spacing w:beforeLines="120" w:before="288" w:afterLines="120" w:after="288" w:line="312" w:lineRule="auto"/>
        <w:ind w:left="2268" w:firstLine="851"/>
      </w:pPr>
      <w:r w:rsidRPr="00F96353">
        <w:t>inexistirem custos de oportunidade capazes de justificar o vulto da oferta.</w:t>
      </w:r>
    </w:p>
    <w:p w14:paraId="128A1523" w14:textId="77777777" w:rsidR="002D2E49" w:rsidRPr="00F96353" w:rsidRDefault="002D2E49" w:rsidP="002D2E49">
      <w:pPr>
        <w:pStyle w:val="Nivel2"/>
        <w:spacing w:beforeLines="120" w:before="288" w:afterLines="120" w:after="288" w:line="312" w:lineRule="auto"/>
        <w:ind w:left="0" w:firstLine="567"/>
        <w:rPr>
          <w:b/>
          <w:bCs/>
          <w:color w:val="auto"/>
        </w:rPr>
      </w:pPr>
      <w:r w:rsidRPr="00F96353">
        <w:rPr>
          <w:color w:val="auto"/>
        </w:rPr>
        <w:t>Em contratação de serviços de engenharia, além das disposições acima, a análise de exequibilidade e sobrepreço considerará o seguinte:</w:t>
      </w:r>
    </w:p>
    <w:p w14:paraId="565991D7"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F96353">
        <w:rPr>
          <w:color w:val="auto"/>
        </w:rPr>
        <w:t>No caso de serviços de engenharia, serão consideradas inexequíveis as propostas cujos valores forem inferiores a 75</w:t>
      </w:r>
      <w:r w:rsidRPr="00046D4B">
        <w:t>% (setenta e cinco por cento) do valor orçado pela Administração, independentemente do regime de execução.</w:t>
      </w:r>
    </w:p>
    <w:p w14:paraId="62F0BFE8"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96353" w:rsidRDefault="002D2E49" w:rsidP="002D2E49">
      <w:pPr>
        <w:pStyle w:val="Nivel2"/>
        <w:spacing w:beforeLines="120" w:before="288" w:afterLines="120" w:after="288" w:line="312" w:lineRule="auto"/>
        <w:ind w:left="0" w:firstLine="567"/>
        <w:rPr>
          <w:b/>
          <w:color w:val="auto"/>
        </w:rPr>
      </w:pPr>
      <w:r w:rsidRPr="00F9635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F96353">
        <w:rPr>
          <w:color w:val="auto"/>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046D4B">
        <w:t>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F96353">
        <w:rPr>
          <w:color w:val="auto"/>
        </w:rPr>
        <w:t xml:space="preserve">Se a(s) amostra(s) apresentada(s) pelo primeiro classificado não for(em) aceita(s), o Pregoeiro analisará a aceitabilidade da proposta ou lance ofertado pelo segundo classificado. Seguir-se-á com a verificação da(s) </w:t>
      </w:r>
      <w:r w:rsidRPr="00046D4B">
        <w:t>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046D4B">
          <w:rPr>
            <w:rStyle w:val="Hyperlink"/>
          </w:rPr>
          <w:t>arts. 62 a 70 da Lei nº 14.133, de 2021</w:t>
        </w:r>
      </w:hyperlink>
      <w:r w:rsidRPr="00046D4B">
        <w:t>.</w:t>
      </w:r>
    </w:p>
    <w:p w14:paraId="58819876" w14:textId="3FFFE3A1"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econômico-ﬁnanceira,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lastRenderedPageBreak/>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Os documentos </w:t>
      </w:r>
      <w:r w:rsidRPr="00F96353">
        <w:rPr>
          <w:color w:val="auto"/>
        </w:rPr>
        <w:t xml:space="preserve">exigidos para fins de habilitação poderão ser apresentados em original, por cópia </w:t>
      </w:r>
      <w:r w:rsidRPr="00F96353">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Os documentos exigidos </w:t>
      </w:r>
      <w:r w:rsidRPr="00046D4B">
        <w:t>para fins de habilitação poderão ser substituídos por registro cadastral emitido por órgão ou entidade pública, desde que o registro tenha sido feito em obediência ao disposto na Lei nº 14.133/2021.</w:t>
      </w:r>
    </w:p>
    <w:p w14:paraId="4DE68BAF"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Será verificado se o licitante apresentou declaração de que atende aos requisitos de habilitação, </w:t>
      </w:r>
      <w:r w:rsidRPr="00F96353">
        <w:rPr>
          <w:color w:val="auto"/>
          <w:u w:val="single"/>
        </w:rPr>
        <w:t>preferencialmente no ambiente do sistema eletrônico, caso disponível</w:t>
      </w:r>
      <w:r w:rsidRPr="00F96353">
        <w:rPr>
          <w:color w:val="auto"/>
        </w:rPr>
        <w:t>, e o declarante responderá pela veracidade das informações prestadas, na forma da lei (</w:t>
      </w:r>
      <w:hyperlink r:id="rId38" w:anchor="art63" w:history="1">
        <w:r w:rsidRPr="00F96353">
          <w:rPr>
            <w:rStyle w:val="Hyperlink"/>
            <w:color w:val="auto"/>
          </w:rPr>
          <w:t>art. 63, I, da Lei nº 14.133/2021</w:t>
        </w:r>
      </w:hyperlink>
      <w:r w:rsidRPr="00F96353">
        <w:rPr>
          <w:color w:val="auto"/>
        </w:rPr>
        <w:t>).</w:t>
      </w:r>
    </w:p>
    <w:p w14:paraId="20899F9A"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 xml:space="preserve">O licitante deverá apresentar, </w:t>
      </w:r>
      <w:r w:rsidRPr="00F96353">
        <w:rPr>
          <w:color w:val="auto"/>
          <w:u w:val="single"/>
        </w:rPr>
        <w:t>preferencialmente no ambiente do sistema eletrônico, caso disponível</w:t>
      </w:r>
      <w:r w:rsidRPr="00F96353">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337575F4"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 xml:space="preserve">O licitante que optar por realizar vistoria prévia terá disponibilizado pela Administração data e horário exclusivos, a ser agendado pela </w:t>
      </w:r>
      <w:r w:rsidR="007644C5">
        <w:rPr>
          <w:color w:val="auto"/>
        </w:rPr>
        <w:t>Coordenação</w:t>
      </w:r>
      <w:r w:rsidRPr="00F96353">
        <w:rPr>
          <w:color w:val="auto"/>
        </w:rPr>
        <w:t xml:space="preserve"> de Licitações e Contrato, </w:t>
      </w:r>
      <w:r w:rsidR="007644C5" w:rsidRPr="00F96353">
        <w:rPr>
          <w:color w:val="auto"/>
        </w:rPr>
        <w:t>pôs</w:t>
      </w:r>
      <w:r w:rsidRPr="00F96353">
        <w:rPr>
          <w:color w:val="auto"/>
        </w:rPr>
        <w:t>, de modo que seu agendamento não coincida com o agendamento de outros licitantes.</w:t>
      </w:r>
    </w:p>
    <w:p w14:paraId="0B618E2F" w14:textId="77777777"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3E679FF1"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A habilitação será verificada por meio </w:t>
      </w:r>
      <w:r w:rsidRPr="00046D4B">
        <w:t>do S</w:t>
      </w:r>
      <w:r w:rsidR="00F96353">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046D4B">
          <w:rPr>
            <w:rStyle w:val="Hyperlink"/>
          </w:rPr>
          <w:t>IN nº 3/2018, art. 4º, §1º, e art. 6º, §4º</w:t>
        </w:r>
      </w:hyperlink>
      <w:r w:rsidRPr="00046D4B">
        <w:t>).</w:t>
      </w:r>
    </w:p>
    <w:p w14:paraId="432EC891" w14:textId="0D89DE1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F96353">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96353" w:rsidRDefault="002D2E49" w:rsidP="002D2E49">
      <w:pPr>
        <w:pStyle w:val="Nivel3"/>
        <w:spacing w:beforeLines="120" w:before="288" w:afterLines="120" w:after="288" w:line="312" w:lineRule="auto"/>
        <w:ind w:left="993" w:firstLine="709"/>
        <w:rPr>
          <w:color w:val="auto"/>
        </w:rPr>
      </w:pPr>
      <w:r w:rsidRPr="00046D4B">
        <w:t xml:space="preserve">A não observância do disposto </w:t>
      </w:r>
      <w:r w:rsidRPr="00F96353">
        <w:rPr>
          <w:color w:val="auto"/>
        </w:rPr>
        <w:t xml:space="preserve">no item anterior poderá ensejar desclassificação no momento da habilitação. </w:t>
      </w:r>
    </w:p>
    <w:p w14:paraId="1B64561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A verificação pelo pregoeiro, em sítios eletrônicos oficiais de órgãos e entidades emissores de certidões constitui meio legal de prova, para fins de habilitação.</w:t>
      </w:r>
    </w:p>
    <w:p w14:paraId="7348278B" w14:textId="77777777" w:rsidR="002D2E49" w:rsidRPr="00F96353" w:rsidRDefault="002D2E49" w:rsidP="002D2E49">
      <w:pPr>
        <w:pStyle w:val="Nivel3"/>
        <w:spacing w:beforeLines="120" w:before="288" w:afterLines="120" w:after="288" w:line="312" w:lineRule="auto"/>
        <w:ind w:left="1418" w:firstLine="709"/>
        <w:rPr>
          <w:i/>
          <w:iCs/>
          <w:color w:val="auto"/>
        </w:rPr>
      </w:pPr>
      <w:bookmarkStart w:id="33" w:name="_Ref114663151"/>
      <w:r w:rsidRPr="00F9635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F96353">
        <w:rPr>
          <w:color w:val="auto"/>
        </w:rPr>
        <w:t xml:space="preserve">Na hipótese de a fase de habilitação anteceder </w:t>
      </w:r>
      <w:r w:rsidRPr="00046D4B">
        <w:rPr>
          <w:color w:val="auto"/>
        </w:rPr>
        <w:t>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0" w:anchor="art64" w:history="1">
        <w:r w:rsidRPr="00046D4B">
          <w:rPr>
            <w:rStyle w:val="Hyperlink"/>
          </w:rPr>
          <w:t>Lei 14.133/21, art. 64</w:t>
        </w:r>
      </w:hyperlink>
      <w:r w:rsidRPr="00046D4B">
        <w:t>)</w:t>
      </w:r>
    </w:p>
    <w:p w14:paraId="658C1A39"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lastRenderedPageBreak/>
        <w:t>complementação de informações acerca dos documentos já apresentados pelos licitantes e desde que necessária para apurar fatos existentes à época da abertura do certame; e</w:t>
      </w:r>
    </w:p>
    <w:p w14:paraId="4AD6F9D6"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F96353">
        <w:rPr>
          <w:color w:val="auto"/>
        </w:rPr>
        <w:t xml:space="preserve">Na análise dos documentos </w:t>
      </w:r>
      <w:r w:rsidRPr="00046D4B">
        <w:t>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1E555D92"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B583E">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1"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2"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lastRenderedPageBreak/>
        <w:t>na hipótese de adoção da inversão de fases prevista no </w:t>
      </w:r>
      <w:hyperlink r:id="rId43"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09E5F939"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B85A07">
        <w:t>aeb.edu.br</w:t>
      </w:r>
      <w:r w:rsidRPr="00046D4B">
        <w:t xml:space="preserve"> ou sistemas.tce.pe.gov.br/tomeconta/</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9" w:name="_Ref114668085"/>
      <w:bookmarkStart w:id="40" w:name="_Hlk114652595"/>
      <w:r w:rsidRPr="00046D4B">
        <w:t xml:space="preserve">deixar de entregar a documentação exigida </w:t>
      </w:r>
      <w:r w:rsidRPr="00046D4B">
        <w:rPr>
          <w:color w:val="1F497D" w:themeColor="text2"/>
        </w:rPr>
        <w:t xml:space="preserve">para o certame </w:t>
      </w:r>
      <w:r w:rsidRPr="00046D4B">
        <w:t>ou não entregar qualquer documento que tenha sido solicitado pelo/a pregoeiro/a durante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77777777" w:rsidR="002D2E49" w:rsidRPr="00046D4B" w:rsidRDefault="002D2E49" w:rsidP="002D2E49">
      <w:pPr>
        <w:pStyle w:val="Nivel4"/>
        <w:spacing w:beforeLines="120" w:before="288" w:afterLines="120" w:after="288" w:line="312" w:lineRule="auto"/>
        <w:ind w:left="1134" w:firstLine="851"/>
      </w:pPr>
      <w:r w:rsidRPr="00046D4B">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lastRenderedPageBreak/>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2" w:name="_Ref114668139"/>
      <w:r w:rsidRPr="00046D4B">
        <w:t>não celebrar o contrato ou não entregar a documentação exigida para a contratação, quando convocado dentro do prazo de validade de sua proposta;</w:t>
      </w:r>
      <w:bookmarkEnd w:id="42"/>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3" w:name="_Ref114668249"/>
      <w:r w:rsidRPr="00046D4B">
        <w:t>apresentar declaração ou documentação falsa exigida para o certame ou prestar declaração falsa durante a licitação</w:t>
      </w:r>
      <w:bookmarkEnd w:id="43"/>
    </w:p>
    <w:p w14:paraId="0FED9D62" w14:textId="77777777" w:rsidR="002D2E49" w:rsidRPr="00046D4B" w:rsidRDefault="002D2E49" w:rsidP="002D2E49">
      <w:pPr>
        <w:pStyle w:val="Nivel3"/>
        <w:spacing w:beforeLines="120" w:before="288" w:afterLines="120" w:after="288" w:line="312" w:lineRule="auto"/>
        <w:ind w:left="0" w:firstLine="709"/>
      </w:pPr>
      <w:bookmarkStart w:id="44" w:name="_Ref114668245"/>
      <w:r w:rsidRPr="00046D4B">
        <w:t>fraudar a licitação</w:t>
      </w:r>
      <w:bookmarkEnd w:id="44"/>
    </w:p>
    <w:p w14:paraId="29BB7705" w14:textId="77777777" w:rsidR="002D2E49" w:rsidRPr="00046D4B" w:rsidRDefault="002D2E49" w:rsidP="002D2E49">
      <w:pPr>
        <w:pStyle w:val="Nivel3"/>
        <w:spacing w:beforeLines="120" w:before="288" w:afterLines="120" w:after="288" w:line="312" w:lineRule="auto"/>
        <w:ind w:left="0" w:firstLine="709"/>
      </w:pPr>
      <w:bookmarkStart w:id="45" w:name="_Ref114668247"/>
      <w:r w:rsidRPr="00046D4B">
        <w:t>comportar-se de modo inidôneo ou cometer fraude de qualquer natureza, em especial quando:</w:t>
      </w:r>
      <w:bookmarkEnd w:id="45"/>
    </w:p>
    <w:p w14:paraId="17D1BA0F" w14:textId="77777777" w:rsidR="002D2E49" w:rsidRPr="00046D4B" w:rsidRDefault="002D2E49" w:rsidP="002D2E49">
      <w:pPr>
        <w:pStyle w:val="Nivel4"/>
        <w:spacing w:beforeLines="120" w:before="288" w:afterLines="120" w:after="288" w:line="312" w:lineRule="auto"/>
        <w:ind w:left="1276" w:firstLine="851"/>
      </w:pPr>
      <w:r w:rsidRPr="00046D4B">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6" w:name="_Ref114668251"/>
      <w:r w:rsidRPr="00046D4B">
        <w:t>praticar atos ilícitos com vistas a frustrar os objetivos da licitação</w:t>
      </w:r>
      <w:bookmarkEnd w:id="46"/>
    </w:p>
    <w:p w14:paraId="7727DBEF" w14:textId="77777777" w:rsidR="002D2E49" w:rsidRPr="00046D4B" w:rsidRDefault="002D2E49" w:rsidP="002D2E49">
      <w:pPr>
        <w:pStyle w:val="Nivel3"/>
        <w:spacing w:beforeLines="120" w:before="288" w:afterLines="120" w:after="288" w:line="312" w:lineRule="auto"/>
        <w:ind w:left="0" w:firstLine="709"/>
      </w:pPr>
      <w:bookmarkStart w:id="47" w:name="_Ref114668252"/>
      <w:r w:rsidRPr="00046D4B">
        <w:t xml:space="preserve">praticar ato lesivo previsto no </w:t>
      </w:r>
      <w:hyperlink r:id="rId44" w:anchor="art5" w:history="1">
        <w:r w:rsidRPr="00046D4B">
          <w:rPr>
            <w:rStyle w:val="Hyperlink"/>
          </w:rPr>
          <w:t>art. 5º da Lei n.º 12.846, de 2013</w:t>
        </w:r>
      </w:hyperlink>
      <w:r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5"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lastRenderedPageBreak/>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A multa será </w:t>
      </w:r>
      <w:r w:rsidRPr="00F96353">
        <w:rPr>
          <w:color w:val="auto"/>
        </w:rPr>
        <w:t xml:space="preserve">recolhida em percentual de 0,5% a 30% incidente sobre o valor do contrato licitado, recolhida no prazo máximo de 30 (trinta) dias úteis, a contar da comunicação oficial. </w:t>
      </w:r>
    </w:p>
    <w:p w14:paraId="38D116E2" w14:textId="5444E5D6" w:rsidR="002D2E49" w:rsidRPr="00F96353" w:rsidRDefault="002D2E49" w:rsidP="002D2E49">
      <w:pPr>
        <w:pStyle w:val="Nivel3"/>
        <w:spacing w:beforeLines="120" w:before="288" w:afterLines="120" w:after="288" w:line="312" w:lineRule="auto"/>
        <w:ind w:left="851" w:firstLine="709"/>
        <w:rPr>
          <w:color w:val="auto"/>
        </w:rPr>
      </w:pPr>
      <w:bookmarkStart w:id="48" w:name="_Hlk113876035"/>
      <w:r w:rsidRPr="00F96353">
        <w:rPr>
          <w:color w:val="auto"/>
        </w:rPr>
        <w:t xml:space="preserve">Para as infrações previstas nos itens </w:t>
      </w:r>
      <w:r w:rsidRPr="00F96353">
        <w:rPr>
          <w:color w:val="auto"/>
        </w:rPr>
        <w:fldChar w:fldCharType="begin"/>
      </w:r>
      <w:r w:rsidRPr="00F96353">
        <w:rPr>
          <w:color w:val="auto"/>
        </w:rPr>
        <w:instrText xml:space="preserve"> REF _Ref114668085 \r \h  \* MERGEFORMAT </w:instrText>
      </w:r>
      <w:r w:rsidRPr="00F96353">
        <w:rPr>
          <w:color w:val="auto"/>
        </w:rPr>
      </w:r>
      <w:r w:rsidRPr="00F96353">
        <w:rPr>
          <w:color w:val="auto"/>
        </w:rPr>
        <w:fldChar w:fldCharType="separate"/>
      </w:r>
      <w:r w:rsidR="004B583E">
        <w:rPr>
          <w:color w:val="auto"/>
        </w:rPr>
        <w:t>9.1.1</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_Ref114668108 \r \h  \* MERGEFORMAT </w:instrText>
      </w:r>
      <w:r w:rsidRPr="00F96353">
        <w:rPr>
          <w:color w:val="auto"/>
        </w:rPr>
      </w:r>
      <w:r w:rsidRPr="00F96353">
        <w:rPr>
          <w:color w:val="auto"/>
        </w:rPr>
        <w:fldChar w:fldCharType="separate"/>
      </w:r>
      <w:r w:rsidR="004B583E">
        <w:rPr>
          <w:color w:val="auto"/>
        </w:rPr>
        <w:t>9.1.2</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_Ref114668139 \r \h  \* MERGEFORMAT </w:instrText>
      </w:r>
      <w:r w:rsidRPr="00F96353">
        <w:rPr>
          <w:color w:val="auto"/>
        </w:rPr>
      </w:r>
      <w:r w:rsidRPr="00F96353">
        <w:rPr>
          <w:color w:val="auto"/>
        </w:rPr>
        <w:fldChar w:fldCharType="separate"/>
      </w:r>
      <w:r w:rsidR="004B583E">
        <w:rPr>
          <w:color w:val="auto"/>
        </w:rPr>
        <w:t>9.1.3</w:t>
      </w:r>
      <w:r w:rsidRPr="00F96353">
        <w:rPr>
          <w:color w:val="auto"/>
        </w:rPr>
        <w:fldChar w:fldCharType="end"/>
      </w:r>
      <w:r w:rsidRPr="00F96353">
        <w:rPr>
          <w:color w:val="auto"/>
        </w:rPr>
        <w:t>, a multa será de 0,5% a 15% do valor do contrato licitado.</w:t>
      </w:r>
    </w:p>
    <w:bookmarkEnd w:id="48"/>
    <w:p w14:paraId="4867BCE9" w14:textId="383FFDFF"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Para as infrações previstas nos itens </w:t>
      </w:r>
      <w:r w:rsidRPr="00F96353">
        <w:rPr>
          <w:color w:val="auto"/>
        </w:rPr>
        <w:fldChar w:fldCharType="begin"/>
      </w:r>
      <w:r w:rsidRPr="00F96353">
        <w:rPr>
          <w:color w:val="auto"/>
        </w:rPr>
        <w:instrText xml:space="preserve"> REF _Ref114668249 \r \h  \* MERGEFORMAT </w:instrText>
      </w:r>
      <w:r w:rsidRPr="00F96353">
        <w:rPr>
          <w:color w:val="auto"/>
        </w:rPr>
      </w:r>
      <w:r w:rsidRPr="00F96353">
        <w:rPr>
          <w:color w:val="auto"/>
        </w:rPr>
        <w:fldChar w:fldCharType="separate"/>
      </w:r>
      <w:r w:rsidR="004B583E">
        <w:rPr>
          <w:color w:val="auto"/>
        </w:rPr>
        <w:t>9.1.4</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_Ref114668245 \r \h  \* MERGEFORMAT </w:instrText>
      </w:r>
      <w:r w:rsidRPr="00F96353">
        <w:rPr>
          <w:color w:val="auto"/>
        </w:rPr>
      </w:r>
      <w:r w:rsidRPr="00F96353">
        <w:rPr>
          <w:color w:val="auto"/>
        </w:rPr>
        <w:fldChar w:fldCharType="separate"/>
      </w:r>
      <w:r w:rsidR="004B583E">
        <w:rPr>
          <w:color w:val="auto"/>
        </w:rPr>
        <w:t>9.1.5</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_Ref114668247 \r \h  \* MERGEFORMAT </w:instrText>
      </w:r>
      <w:r w:rsidRPr="00F96353">
        <w:rPr>
          <w:color w:val="auto"/>
        </w:rPr>
      </w:r>
      <w:r w:rsidRPr="00F96353">
        <w:rPr>
          <w:color w:val="auto"/>
        </w:rPr>
        <w:fldChar w:fldCharType="separate"/>
      </w:r>
      <w:r w:rsidR="004B583E">
        <w:rPr>
          <w:color w:val="auto"/>
        </w:rPr>
        <w:t>9.1.6</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_Ref114668251 \r \h  \* MERGEFORMAT </w:instrText>
      </w:r>
      <w:r w:rsidRPr="00F96353">
        <w:rPr>
          <w:color w:val="auto"/>
        </w:rPr>
      </w:r>
      <w:r w:rsidRPr="00F96353">
        <w:rPr>
          <w:color w:val="auto"/>
        </w:rPr>
        <w:fldChar w:fldCharType="separate"/>
      </w:r>
      <w:r w:rsidR="004B583E">
        <w:rPr>
          <w:color w:val="auto"/>
        </w:rPr>
        <w:t>9.1.7</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_Ref114668252 \r \h  \* MERGEFORMAT </w:instrText>
      </w:r>
      <w:r w:rsidRPr="00F96353">
        <w:rPr>
          <w:color w:val="auto"/>
        </w:rPr>
      </w:r>
      <w:r w:rsidRPr="00F96353">
        <w:rPr>
          <w:color w:val="auto"/>
        </w:rPr>
        <w:fldChar w:fldCharType="separate"/>
      </w:r>
      <w:r w:rsidR="004B583E">
        <w:rPr>
          <w:color w:val="auto"/>
        </w:rPr>
        <w:t>9.1.8</w:t>
      </w:r>
      <w:r w:rsidRPr="00F96353">
        <w:rPr>
          <w:color w:val="auto"/>
        </w:rPr>
        <w:fldChar w:fldCharType="end"/>
      </w:r>
      <w:r w:rsidRPr="00F96353">
        <w:rPr>
          <w:color w:val="auto"/>
        </w:rPr>
        <w:t>, a multa será de 15% a 30% do valor do contrato licitado.</w:t>
      </w:r>
    </w:p>
    <w:p w14:paraId="4EC70432"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F96353">
        <w:rPr>
          <w:color w:val="auto"/>
        </w:rPr>
        <w:t xml:space="preserve">Na aplicação da sanção de multa será facultada a defesa do interessado no prazo de 15 (quinze) dias úteis, contado da data de sua </w:t>
      </w:r>
      <w:r w:rsidRPr="00046D4B">
        <w:t>intimação.</w:t>
      </w:r>
    </w:p>
    <w:p w14:paraId="3AB4342A" w14:textId="71E1EECF"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B583E">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B583E">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B583E">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5146343A"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4B583E">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4B583E">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4B583E">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4B583E">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4B583E">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B583E">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B583E">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B583E">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46" w:anchor="art156§5" w:history="1">
        <w:r w:rsidRPr="00046D4B">
          <w:rPr>
            <w:rStyle w:val="Hyperlink"/>
          </w:rPr>
          <w:t>art. 156, §5º, da Lei n.º 14.133/2021</w:t>
        </w:r>
      </w:hyperlink>
      <w:r w:rsidRPr="00046D4B">
        <w:t>.</w:t>
      </w:r>
    </w:p>
    <w:p w14:paraId="36F0AF6B" w14:textId="15BC89EA" w:rsidR="002D2E49" w:rsidRPr="00046D4B" w:rsidRDefault="002D2E49" w:rsidP="002D2E49">
      <w:pPr>
        <w:pStyle w:val="Nivel2"/>
        <w:spacing w:beforeLines="120" w:before="288" w:afterLines="120" w:after="288" w:line="312" w:lineRule="auto"/>
        <w:ind w:left="0" w:firstLine="567"/>
      </w:pPr>
      <w:r w:rsidRPr="00046D4B">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4B583E">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w:t>
      </w:r>
      <w:r w:rsidRPr="00046D4B">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t>DA IMPUGNAÇÃO AO EDITAL E DO PEDIDO DE ESCLARECIMENTO</w:t>
      </w:r>
      <w:bookmarkEnd w:id="49"/>
    </w:p>
    <w:p w14:paraId="17B8913E" w14:textId="44AE7540"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7" w:history="1">
        <w:r w:rsidRPr="00046D4B">
          <w:rPr>
            <w:rStyle w:val="Hyperlink"/>
          </w:rPr>
          <w:t>Lei nº 14.133, de 2021</w:t>
        </w:r>
      </w:hyperlink>
      <w:r w:rsidRPr="00046D4B">
        <w:t>, devendo protocolar o pedido até 3 (</w:t>
      </w:r>
      <w:r w:rsidR="00172489">
        <w:t>três</w:t>
      </w:r>
      <w:r w:rsidRPr="00046D4B">
        <w:t>)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E34CB86" w:rsidR="002D2E49" w:rsidRPr="00046D4B" w:rsidRDefault="002D2E49" w:rsidP="002D2E49">
      <w:pPr>
        <w:pStyle w:val="Nivel2"/>
        <w:spacing w:beforeLines="120" w:before="288" w:afterLines="120" w:after="288" w:line="312" w:lineRule="auto"/>
        <w:ind w:left="0" w:firstLine="567"/>
      </w:pPr>
      <w:r w:rsidRPr="00046D4B">
        <w:t xml:space="preserve">A impugnação e o pedido de esclarecimento poderão ser realizados por forma eletrônica, pelo e-mail </w:t>
      </w:r>
      <w:r w:rsidR="00CC6E6E" w:rsidRPr="00CC6E6E">
        <w:t>licitacaocontratos@aeb.edu.br</w:t>
      </w:r>
      <w:r w:rsidRPr="00046D4B">
        <w:t xml:space="preserve"> ou por petição dirigida ou protocolada no endereço </w:t>
      </w:r>
      <w:r w:rsidR="00CC6E6E">
        <w:t>Rodovia PE 166, KM 05</w:t>
      </w:r>
      <w:r w:rsidRPr="00046D4B">
        <w:t xml:space="preserve"> – </w:t>
      </w:r>
      <w:r w:rsidR="00CC6E6E">
        <w:t>Sítio Inhumas</w:t>
      </w:r>
      <w:r w:rsidRPr="00046D4B">
        <w:t xml:space="preserve"> – Belo jardim PE, CEP 5515</w:t>
      </w:r>
      <w:r w:rsidR="00CC6E6E">
        <w:t>6</w:t>
      </w:r>
      <w:r w:rsidRPr="00046D4B">
        <w:t>-</w:t>
      </w:r>
      <w:r w:rsidR="00CC6E6E">
        <w:t>580</w:t>
      </w:r>
      <w:r w:rsidRPr="00046D4B">
        <w:t xml:space="preserve"> – </w:t>
      </w:r>
      <w:r w:rsidR="00CC6E6E">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lastRenderedPageBreak/>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Em caso de divergência entre disposições deste Edital e de seus anexos ou demais peças que compõem o processo, prevalecerá as deste Edital.</w:t>
      </w:r>
    </w:p>
    <w:p w14:paraId="72B5B3EB" w14:textId="2F80C63F"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e seus anexos </w:t>
      </w:r>
      <w:r w:rsidRPr="00046D4B">
        <w:rPr>
          <w:color w:val="auto"/>
        </w:rPr>
        <w:t xml:space="preserve">estão disponíveis, na íntegra, no Portal Nacional de Contratações Públicas (PNCP) e endereço </w:t>
      </w:r>
      <w:r w:rsidRPr="00F96353">
        <w:rPr>
          <w:color w:val="auto"/>
        </w:rPr>
        <w:t xml:space="preserve">eletrônico </w:t>
      </w:r>
      <w:r w:rsidR="008D26B2">
        <w:rPr>
          <w:color w:val="auto"/>
        </w:rPr>
        <w:t>aeb.edu.br</w:t>
      </w:r>
      <w:r w:rsidRPr="00F96353">
        <w:rPr>
          <w:color w:val="auto"/>
        </w:rPr>
        <w:t xml:space="preserve"> ou sistemas.tce.pe.gov.br/tomeconta/.</w:t>
      </w:r>
    </w:p>
    <w:p w14:paraId="3FC424A6" w14:textId="77777777"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F96353">
        <w:rPr>
          <w:color w:val="auto"/>
        </w:rPr>
        <w:t>Integram este Edital, para todos os fins e efeitos, os seguintes anexos:</w:t>
      </w:r>
    </w:p>
    <w:p w14:paraId="62BECBE5" w14:textId="77777777" w:rsidR="002D2E49" w:rsidRPr="00F96353" w:rsidRDefault="002D2E49" w:rsidP="002D2E49">
      <w:pPr>
        <w:pStyle w:val="Nivel3"/>
        <w:spacing w:beforeLines="120" w:before="288" w:afterLines="120" w:after="288" w:line="312" w:lineRule="auto"/>
        <w:ind w:left="1134" w:firstLine="709"/>
        <w:rPr>
          <w:color w:val="auto"/>
        </w:rPr>
      </w:pPr>
      <w:r w:rsidRPr="00F96353">
        <w:rPr>
          <w:color w:val="auto"/>
        </w:rPr>
        <w:t>ANEXO I - Termo de Referência</w:t>
      </w:r>
    </w:p>
    <w:p w14:paraId="4CA0F6FE" w14:textId="4CF51E77" w:rsidR="002D2E49" w:rsidRPr="00F96353" w:rsidRDefault="002D2E49" w:rsidP="002D2E49">
      <w:pPr>
        <w:pStyle w:val="Nivel4"/>
        <w:spacing w:beforeLines="120" w:before="288" w:afterLines="120" w:after="288" w:line="312" w:lineRule="auto"/>
        <w:ind w:left="1701" w:firstLine="851"/>
      </w:pPr>
      <w:r w:rsidRPr="00F96353">
        <w:t xml:space="preserve">Apêndice </w:t>
      </w:r>
      <w:r w:rsidR="004C24C6" w:rsidRPr="00F96353">
        <w:t xml:space="preserve">A </w:t>
      </w:r>
      <w:r w:rsidRPr="00F96353">
        <w:t>do Anexo I – Estudo Técnico Preliminar</w:t>
      </w:r>
    </w:p>
    <w:p w14:paraId="3FD4B3D7" w14:textId="4AE0DEF1" w:rsidR="001820E9" w:rsidRPr="00F96353" w:rsidRDefault="001820E9" w:rsidP="002D2E49">
      <w:pPr>
        <w:pStyle w:val="Nivel4"/>
        <w:spacing w:beforeLines="120" w:before="288" w:afterLines="120" w:after="288" w:line="312" w:lineRule="auto"/>
        <w:ind w:left="1701" w:firstLine="851"/>
      </w:pPr>
      <w:r w:rsidRPr="00F96353">
        <w:t xml:space="preserve">Apêndice </w:t>
      </w:r>
      <w:r w:rsidR="004C24C6" w:rsidRPr="00F96353">
        <w:t>B do Anexo I – Matriz de Riscos</w:t>
      </w:r>
    </w:p>
    <w:p w14:paraId="56305034" w14:textId="77777777" w:rsidR="002D2E49" w:rsidRPr="00F96353" w:rsidRDefault="002D2E49" w:rsidP="002D2E49">
      <w:pPr>
        <w:pStyle w:val="Nivel3"/>
        <w:spacing w:beforeLines="120" w:before="288" w:afterLines="120" w:after="288" w:line="312" w:lineRule="auto"/>
        <w:ind w:left="1134" w:firstLine="709"/>
        <w:rPr>
          <w:rFonts w:eastAsia="Times New Roman"/>
          <w:color w:val="auto"/>
        </w:rPr>
      </w:pPr>
      <w:r w:rsidRPr="00F96353">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F96353">
        <w:rPr>
          <w:color w:val="auto"/>
        </w:rPr>
        <w:lastRenderedPageBreak/>
        <w:t>ANEXO III – Minuta de Te</w:t>
      </w:r>
      <w:r w:rsidRPr="00046D4B">
        <w:t>rmo de Contrato</w:t>
      </w:r>
    </w:p>
    <w:p w14:paraId="0B5240D7" w14:textId="77777777" w:rsidR="002D2E49" w:rsidRPr="00046D4B" w:rsidRDefault="002D2E49" w:rsidP="002D2E49">
      <w:pPr>
        <w:pStyle w:val="Nivel2"/>
        <w:numPr>
          <w:ilvl w:val="0"/>
          <w:numId w:val="0"/>
        </w:numPr>
        <w:ind w:left="4969"/>
      </w:pPr>
    </w:p>
    <w:p w14:paraId="6D8E2210" w14:textId="031B35C4"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8B1B17">
        <w:rPr>
          <w:rFonts w:ascii="Arial" w:eastAsia="MS Mincho" w:hAnsi="Arial" w:cs="Arial"/>
          <w:color w:val="000000"/>
          <w:sz w:val="20"/>
          <w:szCs w:val="20"/>
        </w:rPr>
        <w:t>17</w:t>
      </w:r>
      <w:r w:rsidR="005C03DF">
        <w:rPr>
          <w:rFonts w:ascii="Arial" w:eastAsia="MS Mincho" w:hAnsi="Arial" w:cs="Arial"/>
          <w:color w:val="000000"/>
          <w:sz w:val="20"/>
          <w:szCs w:val="20"/>
        </w:rPr>
        <w:t xml:space="preserve"> </w:t>
      </w:r>
      <w:r w:rsidRPr="00046D4B">
        <w:rPr>
          <w:rFonts w:ascii="Arial" w:eastAsia="MS Mincho" w:hAnsi="Arial" w:cs="Arial"/>
          <w:color w:val="000000"/>
          <w:sz w:val="20"/>
          <w:szCs w:val="20"/>
        </w:rPr>
        <w:t xml:space="preserve">de </w:t>
      </w:r>
      <w:r w:rsidR="00F62EFB">
        <w:rPr>
          <w:rFonts w:ascii="Arial" w:eastAsia="MS Mincho" w:hAnsi="Arial" w:cs="Arial"/>
          <w:color w:val="000000"/>
          <w:sz w:val="20"/>
          <w:szCs w:val="20"/>
        </w:rPr>
        <w:t>setembro</w:t>
      </w:r>
      <w:r w:rsidR="007E529D">
        <w:rPr>
          <w:rFonts w:ascii="Arial" w:eastAsia="MS Mincho" w:hAnsi="Arial" w:cs="Arial"/>
          <w:color w:val="000000"/>
          <w:sz w:val="20"/>
          <w:szCs w:val="20"/>
        </w:rPr>
        <w:t xml:space="preserve"> de 202</w:t>
      </w:r>
      <w:r w:rsidR="008D26B2">
        <w:rPr>
          <w:rFonts w:ascii="Arial" w:eastAsia="MS Mincho" w:hAnsi="Arial" w:cs="Arial"/>
          <w:color w:val="000000"/>
          <w:sz w:val="20"/>
          <w:szCs w:val="20"/>
        </w:rPr>
        <w:t>5</w:t>
      </w:r>
      <w:r w:rsidR="007E529D">
        <w:rPr>
          <w:rFonts w:ascii="Arial" w:eastAsia="MS Mincho" w:hAnsi="Arial" w:cs="Arial"/>
          <w:color w:val="000000"/>
          <w:sz w:val="20"/>
          <w:szCs w:val="20"/>
        </w:rPr>
        <w:t>.</w:t>
      </w:r>
    </w:p>
    <w:bookmarkEnd w:id="0"/>
    <w:p w14:paraId="415A3B81" w14:textId="2B420CEE" w:rsidR="004C1B94" w:rsidRPr="004C1B94" w:rsidRDefault="004C1B94" w:rsidP="00F62EFB">
      <w:pPr>
        <w:spacing w:beforeLines="120" w:before="288" w:afterLines="120" w:after="288" w:line="312" w:lineRule="auto"/>
        <w:rPr>
          <w:rFonts w:ascii="Arial" w:hAnsi="Arial" w:cs="Arial"/>
          <w:sz w:val="20"/>
          <w:szCs w:val="20"/>
        </w:rPr>
      </w:pPr>
    </w:p>
    <w:p w14:paraId="3A647FFA" w14:textId="77777777" w:rsidR="00F62EFB" w:rsidRPr="00F62EFB" w:rsidRDefault="00F62EFB" w:rsidP="00F62EFB">
      <w:pPr>
        <w:spacing w:beforeLines="120" w:before="288" w:afterLines="120" w:after="288" w:line="312" w:lineRule="auto"/>
        <w:ind w:firstLine="567"/>
        <w:rPr>
          <w:rFonts w:ascii="Arial" w:hAnsi="Arial" w:cs="Arial"/>
          <w:b/>
          <w:sz w:val="20"/>
          <w:szCs w:val="20"/>
        </w:rPr>
      </w:pPr>
    </w:p>
    <w:p w14:paraId="7B48CD84" w14:textId="77777777" w:rsidR="002D55D3" w:rsidRPr="002D55D3" w:rsidRDefault="002D55D3" w:rsidP="002D55D3">
      <w:pPr>
        <w:pStyle w:val="Contedodatabela"/>
        <w:jc w:val="center"/>
        <w:rPr>
          <w:rFonts w:ascii="Arial" w:hAnsi="Arial" w:cs="Arial"/>
          <w:b/>
          <w:bCs/>
        </w:rPr>
      </w:pPr>
      <w:r w:rsidRPr="002D55D3">
        <w:rPr>
          <w:rFonts w:ascii="Arial" w:hAnsi="Arial" w:cs="Arial"/>
          <w:b/>
          <w:bCs/>
        </w:rPr>
        <w:t>FLÁVIO MOREIRA ALVES DA SILVA</w:t>
      </w:r>
    </w:p>
    <w:p w14:paraId="3FBE6EA7" w14:textId="60F03C5E" w:rsidR="00F62EFB" w:rsidRPr="002D55D3" w:rsidRDefault="002D55D3" w:rsidP="002D55D3">
      <w:pPr>
        <w:pStyle w:val="Contedodatabela"/>
        <w:jc w:val="center"/>
        <w:rPr>
          <w:rFonts w:ascii="Arial" w:hAnsi="Arial" w:cs="Arial"/>
        </w:rPr>
      </w:pPr>
      <w:r w:rsidRPr="002D55D3">
        <w:rPr>
          <w:rFonts w:ascii="Arial" w:hAnsi="Arial" w:cs="Arial"/>
        </w:rPr>
        <w:t>Coordenador Geral de Licitações e Contratos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48"/>
      <w:footerReference w:type="default" r:id="rId49"/>
      <w:headerReference w:type="first" r:id="rId50"/>
      <w:footerReference w:type="first" r:id="rId51"/>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13E1" w14:textId="77777777" w:rsidR="00C3792B" w:rsidRDefault="00C3792B">
      <w:r>
        <w:separator/>
      </w:r>
    </w:p>
  </w:endnote>
  <w:endnote w:type="continuationSeparator" w:id="0">
    <w:p w14:paraId="725BDDF5" w14:textId="77777777" w:rsidR="00C3792B" w:rsidRDefault="00C3792B">
      <w:r>
        <w:continuationSeparator/>
      </w:r>
    </w:p>
  </w:endnote>
  <w:endnote w:type="continuationNotice" w:id="1">
    <w:p w14:paraId="5B97EE96" w14:textId="77777777" w:rsidR="00C3792B" w:rsidRDefault="00C37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38D35" w14:textId="61DAB159" w:rsidR="00483B73" w:rsidRDefault="00483B73" w:rsidP="00483B73"/>
  <w:p w14:paraId="2CFD0119" w14:textId="4C43DD9F" w:rsidR="00483B73" w:rsidRDefault="00483B73" w:rsidP="00483B73">
    <w:pPr>
      <w:pStyle w:val="Rodap"/>
    </w:pPr>
  </w:p>
  <w:p w14:paraId="7E6308F2" w14:textId="73E1414E" w:rsidR="000D0428" w:rsidRPr="00842420" w:rsidRDefault="000D0428" w:rsidP="00225EC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AF8E" w14:textId="66061991" w:rsidR="00483B73" w:rsidRDefault="00483B73">
    <w:pPr>
      <w:pBdr>
        <w:top w:val="nil"/>
        <w:left w:val="nil"/>
        <w:bottom w:val="nil"/>
        <w:right w:val="nil"/>
        <w:between w:val="nil"/>
      </w:pBdr>
      <w:tabs>
        <w:tab w:val="center" w:pos="4252"/>
        <w:tab w:val="right" w:pos="8504"/>
      </w:tabs>
      <w:rPr>
        <w:color w:val="000000"/>
      </w:rPr>
    </w:pPr>
  </w:p>
  <w:p w14:paraId="40EDE324" w14:textId="27652DDC" w:rsidR="00483B73" w:rsidRDefault="00483B7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A9920" w14:textId="77777777" w:rsidR="00C3792B" w:rsidRDefault="00C3792B">
      <w:r>
        <w:separator/>
      </w:r>
    </w:p>
  </w:footnote>
  <w:footnote w:type="continuationSeparator" w:id="0">
    <w:p w14:paraId="03092098" w14:textId="77777777" w:rsidR="00C3792B" w:rsidRDefault="00C3792B">
      <w:r>
        <w:continuationSeparator/>
      </w:r>
    </w:p>
  </w:footnote>
  <w:footnote w:type="continuationNotice" w:id="1">
    <w:p w14:paraId="38C03E0C" w14:textId="77777777" w:rsidR="00C3792B" w:rsidRDefault="00C379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5CF22716" w:rsidR="000D0428" w:rsidRPr="00244403" w:rsidRDefault="00000000" w:rsidP="00AC5259">
    <w:pPr>
      <w:pStyle w:val="Cabealho"/>
      <w:jc w:val="right"/>
      <w:rPr>
        <w:rFonts w:ascii="Arial" w:hAnsi="Arial" w:cs="Arial"/>
        <w:sz w:val="20"/>
        <w:szCs w:val="20"/>
      </w:rPr>
    </w:pPr>
    <w:r>
      <w:rPr>
        <w:noProof/>
      </w:rPr>
      <w:pict w14:anchorId="130FB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7pt;margin-top:-91.95pt;width:595.35pt;height:842.1pt;z-index:-251633658;mso-position-horizontal-relative:margin;mso-position-vertical-relative:margin" o:allowincell="f">
          <v:imagedata r:id="rId1" o:title="FBJ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35B46EA9" w:rsidR="000D0428" w:rsidRDefault="00000000" w:rsidP="00F74E39">
    <w:pPr>
      <w:pStyle w:val="Cabealho"/>
      <w:tabs>
        <w:tab w:val="clear" w:pos="4252"/>
        <w:tab w:val="clear" w:pos="8504"/>
        <w:tab w:val="left" w:pos="1644"/>
        <w:tab w:val="left" w:pos="3024"/>
      </w:tabs>
    </w:pPr>
    <w:r>
      <w:rPr>
        <w:noProof/>
      </w:rPr>
      <w:pict w14:anchorId="5125E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5" type="#_x0000_t75" style="position:absolute;margin-left:-55.5pt;margin-top:-91.3pt;width:595.35pt;height:842.1pt;z-index:-251635706;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7702928">
    <w:abstractNumId w:val="7"/>
  </w:num>
  <w:num w:numId="2" w16cid:durableId="298611263">
    <w:abstractNumId w:val="0"/>
  </w:num>
  <w:num w:numId="3" w16cid:durableId="1828981396">
    <w:abstractNumId w:val="26"/>
  </w:num>
  <w:num w:numId="4" w16cid:durableId="1293056333">
    <w:abstractNumId w:val="28"/>
  </w:num>
  <w:num w:numId="5" w16cid:durableId="1534223608">
    <w:abstractNumId w:val="16"/>
  </w:num>
  <w:num w:numId="6" w16cid:durableId="929388748">
    <w:abstractNumId w:val="11"/>
  </w:num>
  <w:num w:numId="7" w16cid:durableId="592280420">
    <w:abstractNumId w:val="20"/>
  </w:num>
  <w:num w:numId="8" w16cid:durableId="187183229">
    <w:abstractNumId w:val="25"/>
  </w:num>
  <w:num w:numId="9" w16cid:durableId="500705817">
    <w:abstractNumId w:val="7"/>
  </w:num>
  <w:num w:numId="10" w16cid:durableId="734011287">
    <w:abstractNumId w:val="24"/>
  </w:num>
  <w:num w:numId="11" w16cid:durableId="1574389699">
    <w:abstractNumId w:val="15"/>
  </w:num>
  <w:num w:numId="12" w16cid:durableId="227806067">
    <w:abstractNumId w:val="9"/>
  </w:num>
  <w:num w:numId="13" w16cid:durableId="459030913">
    <w:abstractNumId w:val="27"/>
  </w:num>
  <w:num w:numId="14" w16cid:durableId="984243579">
    <w:abstractNumId w:val="18"/>
  </w:num>
  <w:num w:numId="15" w16cid:durableId="2020111119">
    <w:abstractNumId w:val="17"/>
  </w:num>
  <w:num w:numId="16" w16cid:durableId="584925212">
    <w:abstractNumId w:val="19"/>
  </w:num>
  <w:num w:numId="17" w16cid:durableId="1112744972">
    <w:abstractNumId w:val="3"/>
  </w:num>
  <w:num w:numId="18" w16cid:durableId="581178784">
    <w:abstractNumId w:val="21"/>
  </w:num>
  <w:num w:numId="19" w16cid:durableId="162165996">
    <w:abstractNumId w:val="4"/>
  </w:num>
  <w:num w:numId="20" w16cid:durableId="1824539521">
    <w:abstractNumId w:val="14"/>
  </w:num>
  <w:num w:numId="21" w16cid:durableId="4407463">
    <w:abstractNumId w:val="10"/>
  </w:num>
  <w:num w:numId="22" w16cid:durableId="5059032">
    <w:abstractNumId w:val="2"/>
  </w:num>
  <w:num w:numId="23" w16cid:durableId="1489441583">
    <w:abstractNumId w:val="23"/>
  </w:num>
  <w:num w:numId="24" w16cid:durableId="1781144550">
    <w:abstractNumId w:val="13"/>
  </w:num>
  <w:num w:numId="25" w16cid:durableId="71284699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142484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040601">
    <w:abstractNumId w:val="22"/>
  </w:num>
  <w:num w:numId="28" w16cid:durableId="150827317">
    <w:abstractNumId w:val="1"/>
  </w:num>
  <w:num w:numId="29" w16cid:durableId="717313593">
    <w:abstractNumId w:val="6"/>
  </w:num>
  <w:num w:numId="30" w16cid:durableId="1451045314">
    <w:abstractNumId w:val="8"/>
  </w:num>
  <w:num w:numId="31" w16cid:durableId="1777209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FF"/>
    <w:rsid w:val="00020C33"/>
    <w:rsid w:val="0002118D"/>
    <w:rsid w:val="000212C9"/>
    <w:rsid w:val="00021486"/>
    <w:rsid w:val="0002260C"/>
    <w:rsid w:val="0002289A"/>
    <w:rsid w:val="000229B1"/>
    <w:rsid w:val="00022BA7"/>
    <w:rsid w:val="0002306D"/>
    <w:rsid w:val="00023CDD"/>
    <w:rsid w:val="000242C8"/>
    <w:rsid w:val="00024527"/>
    <w:rsid w:val="00025B38"/>
    <w:rsid w:val="00025E06"/>
    <w:rsid w:val="00025F96"/>
    <w:rsid w:val="00026A9C"/>
    <w:rsid w:val="00027155"/>
    <w:rsid w:val="000277DE"/>
    <w:rsid w:val="00027855"/>
    <w:rsid w:val="00027933"/>
    <w:rsid w:val="00027A5D"/>
    <w:rsid w:val="00030852"/>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5B8"/>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F5"/>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AC0"/>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7B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884"/>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5BE"/>
    <w:rsid w:val="00171A80"/>
    <w:rsid w:val="001723DF"/>
    <w:rsid w:val="00172489"/>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77EB8"/>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702"/>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A3D"/>
    <w:rsid w:val="001C2C97"/>
    <w:rsid w:val="001C2E71"/>
    <w:rsid w:val="001C2FA4"/>
    <w:rsid w:val="001C3F32"/>
    <w:rsid w:val="001C41C8"/>
    <w:rsid w:val="001C48B6"/>
    <w:rsid w:val="001C4C04"/>
    <w:rsid w:val="001C501A"/>
    <w:rsid w:val="001C57FF"/>
    <w:rsid w:val="001C58BB"/>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189"/>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42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3B2"/>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5D3"/>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93"/>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1F"/>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12"/>
    <w:rsid w:val="003412B1"/>
    <w:rsid w:val="003415B6"/>
    <w:rsid w:val="003418F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D1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0893"/>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B73"/>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760"/>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83E"/>
    <w:rsid w:val="004B68C4"/>
    <w:rsid w:val="004B6B1E"/>
    <w:rsid w:val="004C0212"/>
    <w:rsid w:val="004C05F9"/>
    <w:rsid w:val="004C0B32"/>
    <w:rsid w:val="004C1573"/>
    <w:rsid w:val="004C18FD"/>
    <w:rsid w:val="004C1B94"/>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736"/>
    <w:rsid w:val="004D79E0"/>
    <w:rsid w:val="004E0194"/>
    <w:rsid w:val="004E1325"/>
    <w:rsid w:val="004E13D4"/>
    <w:rsid w:val="004E1905"/>
    <w:rsid w:val="004E1E6B"/>
    <w:rsid w:val="004E2308"/>
    <w:rsid w:val="004E2404"/>
    <w:rsid w:val="004E2563"/>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3A6"/>
    <w:rsid w:val="0054468C"/>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80"/>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3DF"/>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37"/>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C7C"/>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81A"/>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FBF"/>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A12"/>
    <w:rsid w:val="006D2BFA"/>
    <w:rsid w:val="006D2C83"/>
    <w:rsid w:val="006D2F95"/>
    <w:rsid w:val="006D3A60"/>
    <w:rsid w:val="006D3DD5"/>
    <w:rsid w:val="006D4135"/>
    <w:rsid w:val="006D425F"/>
    <w:rsid w:val="006D4262"/>
    <w:rsid w:val="006D472D"/>
    <w:rsid w:val="006D4818"/>
    <w:rsid w:val="006D49B7"/>
    <w:rsid w:val="006D56F9"/>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C5"/>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6F8"/>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47F"/>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918"/>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1B17"/>
    <w:rsid w:val="008B2677"/>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6B2"/>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E8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6C5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52"/>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4FA8"/>
    <w:rsid w:val="00B15FC1"/>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2D"/>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CAF"/>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07"/>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B04"/>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0"/>
    <w:rsid w:val="00BE7307"/>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3792B"/>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9A7"/>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41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E6E"/>
    <w:rsid w:val="00CC6F87"/>
    <w:rsid w:val="00CC7262"/>
    <w:rsid w:val="00CC7A24"/>
    <w:rsid w:val="00CC7DFE"/>
    <w:rsid w:val="00CD0040"/>
    <w:rsid w:val="00CD0BEF"/>
    <w:rsid w:val="00CD0EF3"/>
    <w:rsid w:val="00CD109D"/>
    <w:rsid w:val="00CD1E9D"/>
    <w:rsid w:val="00CD243C"/>
    <w:rsid w:val="00CD2A30"/>
    <w:rsid w:val="00CD2D54"/>
    <w:rsid w:val="00CD3F04"/>
    <w:rsid w:val="00CD4041"/>
    <w:rsid w:val="00CD4565"/>
    <w:rsid w:val="00CD461B"/>
    <w:rsid w:val="00CD4B0C"/>
    <w:rsid w:val="00CD5288"/>
    <w:rsid w:val="00CD57BE"/>
    <w:rsid w:val="00CD5DE7"/>
    <w:rsid w:val="00CD6672"/>
    <w:rsid w:val="00CD66E6"/>
    <w:rsid w:val="00CD6ABB"/>
    <w:rsid w:val="00CD79E5"/>
    <w:rsid w:val="00CD7AB9"/>
    <w:rsid w:val="00CD7DB7"/>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4A59"/>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47EE7"/>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102"/>
    <w:rsid w:val="00DC23C9"/>
    <w:rsid w:val="00DC2894"/>
    <w:rsid w:val="00DC3052"/>
    <w:rsid w:val="00DC392E"/>
    <w:rsid w:val="00DC3F8A"/>
    <w:rsid w:val="00DC4144"/>
    <w:rsid w:val="00DC41DD"/>
    <w:rsid w:val="00DC44D6"/>
    <w:rsid w:val="00DC45A9"/>
    <w:rsid w:val="00DC47F4"/>
    <w:rsid w:val="00DC51E3"/>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C5C"/>
    <w:rsid w:val="00DE3213"/>
    <w:rsid w:val="00DE3F0E"/>
    <w:rsid w:val="00DE6492"/>
    <w:rsid w:val="00DE652F"/>
    <w:rsid w:val="00DE65AF"/>
    <w:rsid w:val="00DE7902"/>
    <w:rsid w:val="00DF02EE"/>
    <w:rsid w:val="00DF0517"/>
    <w:rsid w:val="00DF0830"/>
    <w:rsid w:val="00DF1358"/>
    <w:rsid w:val="00DF1CDA"/>
    <w:rsid w:val="00DF231E"/>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4B"/>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3C2"/>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39C"/>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2EFB"/>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00F"/>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353"/>
    <w:rsid w:val="00F96B57"/>
    <w:rsid w:val="00F97813"/>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2F35"/>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F2F"/>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15067A-A15F-41C6-B286-F2DDE86C2FB5}">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9432</Words>
  <Characters>50937</Characters>
  <Application>Microsoft Office Word</Application>
  <DocSecurity>0</DocSecurity>
  <Lines>424</Lines>
  <Paragraphs>120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2025-02-28T11:42:00Z</dcterms:created>
  <dcterms:modified xsi:type="dcterms:W3CDTF">2025-09-23T13:12:00Z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